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000000" w:themeColor="text1"/>
          <w:spacing w:val="-30"/>
          <w:szCs w:val="21"/>
          <w:highlight w:val="none"/>
          <w14:textFill>
            <w14:solidFill>
              <w14:schemeClr w14:val="tx1"/>
            </w14:solidFill>
          </w14:textFill>
        </w:rPr>
      </w:pPr>
    </w:p>
    <w:p>
      <w:pPr>
        <w:jc w:val="center"/>
        <w:rPr>
          <w:rFonts w:hint="eastAsia" w:ascii="宋体" w:hAnsi="宋体" w:cs="宋体"/>
          <w:color w:val="000000" w:themeColor="text1"/>
          <w:spacing w:val="-30"/>
          <w:szCs w:val="21"/>
          <w:highlight w:val="none"/>
          <w14:textFill>
            <w14:solidFill>
              <w14:schemeClr w14:val="tx1"/>
            </w14:solidFill>
          </w14:textFill>
        </w:rPr>
      </w:pPr>
    </w:p>
    <w:p>
      <w:pPr>
        <w:jc w:val="center"/>
        <w:rPr>
          <w:rFonts w:hint="eastAsia" w:ascii="宋体" w:hAnsi="宋体" w:cs="宋体"/>
          <w:color w:val="000000" w:themeColor="text1"/>
          <w:spacing w:val="-30"/>
          <w:szCs w:val="21"/>
          <w:highlight w:val="none"/>
          <w14:textFill>
            <w14:solidFill>
              <w14:schemeClr w14:val="tx1"/>
            </w14:solidFill>
          </w14:textFill>
        </w:rPr>
      </w:pPr>
    </w:p>
    <w:p>
      <w:pPr>
        <w:jc w:val="center"/>
        <w:rPr>
          <w:rFonts w:ascii="宋体" w:hAnsi="宋体" w:cs="宋体"/>
          <w:color w:val="000000" w:themeColor="text1"/>
          <w:spacing w:val="-30"/>
          <w:szCs w:val="21"/>
          <w:highlight w:val="none"/>
          <w14:textFill>
            <w14:solidFill>
              <w14:schemeClr w14:val="tx1"/>
            </w14:solidFill>
          </w14:textFill>
        </w:rPr>
      </w:pPr>
      <w:r>
        <w:rPr>
          <w:rFonts w:hint="eastAsia" w:ascii="宋体" w:hAnsi="宋体" w:cs="宋体"/>
          <w:color w:val="000000" w:themeColor="text1"/>
          <w:spacing w:val="-30"/>
          <w:szCs w:val="21"/>
          <w:highlight w:val="none"/>
          <w14:textFill>
            <w14:solidFill>
              <w14:schemeClr w14:val="tx1"/>
            </w14:solidFill>
          </w14:textFill>
        </w:rPr>
        <w:t xml:space="preserve">   </w:t>
      </w:r>
    </w:p>
    <w:p>
      <w:pPr>
        <w:jc w:val="center"/>
        <w:rPr>
          <w:rFonts w:hint="eastAsia" w:ascii="黑体" w:eastAsia="黑体"/>
          <w:color w:val="000000" w:themeColor="text1"/>
          <w:sz w:val="52"/>
          <w:szCs w:val="52"/>
          <w14:textFill>
            <w14:solidFill>
              <w14:schemeClr w14:val="tx1"/>
            </w14:solidFill>
          </w14:textFill>
        </w:rPr>
      </w:pPr>
      <w:r>
        <w:rPr>
          <w:rFonts w:hint="eastAsia" w:ascii="黑体" w:eastAsia="黑体"/>
          <w:color w:val="000000" w:themeColor="text1"/>
          <w:sz w:val="52"/>
          <w:szCs w:val="52"/>
          <w:lang w:val="en-US" w:eastAsia="zh-CN"/>
          <w14:textFill>
            <w14:solidFill>
              <w14:schemeClr w14:val="tx1"/>
            </w14:solidFill>
          </w14:textFill>
        </w:rPr>
        <w:t>阜阳市第五人民医院眼</w:t>
      </w:r>
      <w:r>
        <w:rPr>
          <w:rFonts w:hint="eastAsia" w:ascii="黑体" w:eastAsia="黑体"/>
          <w:color w:val="000000" w:themeColor="text1"/>
          <w:sz w:val="52"/>
          <w:szCs w:val="52"/>
          <w14:textFill>
            <w14:solidFill>
              <w14:schemeClr w14:val="tx1"/>
            </w14:solidFill>
          </w14:textFill>
        </w:rPr>
        <w:t>科视光（眼镜）中心</w:t>
      </w:r>
      <w:r>
        <w:rPr>
          <w:rFonts w:hint="eastAsia" w:ascii="黑体" w:eastAsia="黑体"/>
          <w:color w:val="000000" w:themeColor="text1"/>
          <w:sz w:val="52"/>
          <w:szCs w:val="52"/>
          <w:lang w:val="en-US" w:eastAsia="zh-CN"/>
          <w14:textFill>
            <w14:solidFill>
              <w14:schemeClr w14:val="tx1"/>
            </w14:solidFill>
          </w14:textFill>
        </w:rPr>
        <w:t>经营权</w:t>
      </w:r>
      <w:r>
        <w:rPr>
          <w:rFonts w:hint="eastAsia" w:ascii="黑体" w:eastAsia="黑体"/>
          <w:color w:val="000000" w:themeColor="text1"/>
          <w:sz w:val="52"/>
          <w:szCs w:val="52"/>
          <w14:textFill>
            <w14:solidFill>
              <w14:schemeClr w14:val="tx1"/>
            </w14:solidFill>
          </w14:textFill>
        </w:rPr>
        <w:t>项目</w:t>
      </w:r>
    </w:p>
    <w:p>
      <w:pPr>
        <w:pStyle w:val="2"/>
        <w:ind w:firstLine="1044"/>
        <w:rPr>
          <w:rFonts w:asciiTheme="majorEastAsia" w:hAnsiTheme="majorEastAsia" w:eastAsiaTheme="majorEastAsia" w:cstheme="majorEastAsia"/>
          <w:b/>
          <w:color w:val="000000" w:themeColor="text1"/>
          <w:spacing w:val="20"/>
          <w:kern w:val="0"/>
          <w:sz w:val="48"/>
          <w:szCs w:val="48"/>
          <w:highlight w:val="none"/>
          <w14:textFill>
            <w14:solidFill>
              <w14:schemeClr w14:val="tx1"/>
            </w14:solidFill>
          </w14:textFill>
        </w:rPr>
      </w:pPr>
    </w:p>
    <w:p>
      <w:pPr>
        <w:jc w:val="center"/>
        <w:rPr>
          <w:rFonts w:hint="eastAsia"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竞争性磋商文件</w:t>
      </w:r>
    </w:p>
    <w:p>
      <w:pPr>
        <w:pStyle w:val="2"/>
        <w:ind w:left="0" w:leftChars="0" w:firstLine="0" w:firstLineChars="0"/>
        <w:rPr>
          <w:rFonts w:hint="eastAsia" w:ascii="宋体" w:hAnsi="宋体" w:cs="宋体"/>
          <w:b/>
          <w:color w:val="000000" w:themeColor="text1"/>
          <w:sz w:val="32"/>
          <w:szCs w:val="32"/>
          <w:highlight w:val="none"/>
          <w14:textFill>
            <w14:solidFill>
              <w14:schemeClr w14:val="tx1"/>
            </w14:solidFill>
          </w14:textFill>
        </w:rPr>
      </w:pPr>
    </w:p>
    <w:p>
      <w:pPr>
        <w:jc w:val="center"/>
        <w:rPr>
          <w:rFonts w:ascii="宋体" w:hAnsi="宋体" w:cs="宋体"/>
          <w:b/>
          <w:color w:val="000000" w:themeColor="text1"/>
          <w:szCs w:val="21"/>
          <w:highlight w:val="none"/>
          <w14:textFill>
            <w14:solidFill>
              <w14:schemeClr w14:val="tx1"/>
            </w14:solidFill>
          </w14:textFill>
        </w:rPr>
      </w:pPr>
    </w:p>
    <w:p>
      <w:pPr>
        <w:spacing w:line="48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hint="eastAsia" w:ascii="宋体" w:hAnsi="宋体" w:cs="宋体"/>
          <w:b/>
          <w:color w:val="000000" w:themeColor="text1"/>
          <w:sz w:val="32"/>
          <w:szCs w:val="32"/>
          <w:highlight w:val="none"/>
          <w:lang w:val="en-US" w:eastAsia="zh-CN"/>
          <w14:textFill>
            <w14:solidFill>
              <w14:schemeClr w14:val="tx1"/>
            </w14:solidFill>
          </w14:textFill>
        </w:rPr>
        <w:t>FYSWY-20191231</w:t>
      </w:r>
      <w:r>
        <w:rPr>
          <w:rFonts w:hint="eastAsia" w:ascii="宋体" w:hAnsi="宋体" w:cs="宋体"/>
          <w:b/>
          <w:color w:val="000000" w:themeColor="text1"/>
          <w:sz w:val="32"/>
          <w:szCs w:val="32"/>
          <w:highlight w:val="none"/>
          <w14:textFill>
            <w14:solidFill>
              <w14:schemeClr w14:val="tx1"/>
            </w14:solidFill>
          </w14:textFill>
        </w:rPr>
        <w:t>）</w:t>
      </w:r>
    </w:p>
    <w:p>
      <w:pPr>
        <w:snapToGrid w:val="0"/>
        <w:spacing w:line="360" w:lineRule="auto"/>
        <w:jc w:val="both"/>
        <w:rPr>
          <w:rFonts w:ascii="宋体" w:hAnsi="宋体" w:cs="宋体"/>
          <w:b/>
          <w:color w:val="000000" w:themeColor="text1"/>
          <w:szCs w:val="21"/>
          <w:highlight w:val="none"/>
          <w14:textFill>
            <w14:solidFill>
              <w14:schemeClr w14:val="tx1"/>
            </w14:solidFill>
          </w14:textFill>
        </w:rPr>
      </w:pPr>
    </w:p>
    <w:p>
      <w:pPr>
        <w:snapToGrid w:val="0"/>
        <w:spacing w:line="360" w:lineRule="auto"/>
        <w:ind w:left="422" w:hanging="422" w:hangingChars="200"/>
        <w:jc w:val="center"/>
        <w:rPr>
          <w:rFonts w:ascii="宋体" w:hAnsi="宋体" w:cs="宋体"/>
          <w:b/>
          <w:color w:val="000000" w:themeColor="text1"/>
          <w:szCs w:val="21"/>
          <w:highlight w:val="none"/>
          <w14:textFill>
            <w14:solidFill>
              <w14:schemeClr w14:val="tx1"/>
            </w14:solidFill>
          </w14:textFill>
        </w:rPr>
      </w:pPr>
    </w:p>
    <w:p>
      <w:pPr>
        <w:snapToGrid w:val="0"/>
        <w:spacing w:line="360" w:lineRule="auto"/>
        <w:rPr>
          <w:rFonts w:ascii="宋体" w:hAnsi="宋体" w:cs="宋体"/>
          <w:b/>
          <w:color w:val="000000" w:themeColor="text1"/>
          <w:szCs w:val="21"/>
          <w:highlight w:val="none"/>
          <w14:textFill>
            <w14:solidFill>
              <w14:schemeClr w14:val="tx1"/>
            </w14:solidFill>
          </w14:textFill>
        </w:rPr>
      </w:pPr>
    </w:p>
    <w:p>
      <w:pPr>
        <w:snapToGrid w:val="0"/>
        <w:spacing w:line="360" w:lineRule="auto"/>
        <w:ind w:left="422" w:hanging="422" w:hangingChars="200"/>
        <w:jc w:val="center"/>
        <w:rPr>
          <w:rFonts w:ascii="宋体" w:hAnsi="宋体" w:cs="宋体"/>
          <w:b/>
          <w:color w:val="000000" w:themeColor="text1"/>
          <w:szCs w:val="21"/>
          <w:highlight w:val="none"/>
          <w14:textFill>
            <w14:solidFill>
              <w14:schemeClr w14:val="tx1"/>
            </w14:solidFill>
          </w14:textFill>
        </w:rPr>
      </w:pPr>
    </w:p>
    <w:p>
      <w:pPr>
        <w:snapToGrid w:val="0"/>
        <w:spacing w:line="360" w:lineRule="auto"/>
        <w:ind w:left="422" w:hanging="422" w:hangingChars="200"/>
        <w:jc w:val="center"/>
        <w:rPr>
          <w:rFonts w:ascii="宋体" w:hAnsi="宋体" w:cs="宋体"/>
          <w:b/>
          <w:color w:val="000000" w:themeColor="text1"/>
          <w:szCs w:val="21"/>
          <w:highlight w:val="none"/>
          <w14:textFill>
            <w14:solidFill>
              <w14:schemeClr w14:val="tx1"/>
            </w14:solidFill>
          </w14:textFill>
        </w:rPr>
      </w:pPr>
    </w:p>
    <w:p>
      <w:pPr>
        <w:jc w:val="center"/>
        <w:rPr>
          <w:rFonts w:ascii="宋体" w:hAnsi="宋体" w:cs="宋体"/>
          <w:color w:val="000000" w:themeColor="text1"/>
          <w:szCs w:val="21"/>
          <w:highlight w:val="none"/>
          <w14:textFill>
            <w14:solidFill>
              <w14:schemeClr w14:val="tx1"/>
            </w14:solidFill>
          </w14:textFill>
        </w:rPr>
      </w:pPr>
    </w:p>
    <w:p>
      <w:pPr>
        <w:spacing w:line="480" w:lineRule="auto"/>
        <w:jc w:val="both"/>
        <w:rPr>
          <w:rFonts w:hint="eastAsia" w:ascii="宋体" w:hAnsi="宋体" w:cs="宋体"/>
          <w:b/>
          <w:color w:val="000000" w:themeColor="text1"/>
          <w:sz w:val="32"/>
          <w:szCs w:val="32"/>
          <w:highlight w:val="none"/>
          <w14:textFill>
            <w14:solidFill>
              <w14:schemeClr w14:val="tx1"/>
            </w14:solidFill>
          </w14:textFill>
        </w:rPr>
      </w:pPr>
    </w:p>
    <w:p>
      <w:pPr>
        <w:pStyle w:val="2"/>
        <w:rPr>
          <w:rFonts w:hint="eastAsia" w:ascii="宋体" w:hAnsi="宋体" w:cs="宋体"/>
          <w:b/>
          <w:color w:val="000000" w:themeColor="text1"/>
          <w:sz w:val="32"/>
          <w:szCs w:val="32"/>
          <w:highlight w:val="none"/>
          <w14:textFill>
            <w14:solidFill>
              <w14:schemeClr w14:val="tx1"/>
            </w14:solidFill>
          </w14:textFill>
        </w:rPr>
      </w:pPr>
    </w:p>
    <w:p>
      <w:pPr>
        <w:pStyle w:val="2"/>
        <w:rPr>
          <w:rFonts w:hint="eastAsia" w:ascii="宋体" w:hAnsi="宋体" w:cs="宋体"/>
          <w:b/>
          <w:color w:val="000000" w:themeColor="text1"/>
          <w:sz w:val="32"/>
          <w:szCs w:val="32"/>
          <w:highlight w:val="none"/>
          <w14:textFill>
            <w14:solidFill>
              <w14:schemeClr w14:val="tx1"/>
            </w14:solidFill>
          </w14:textFill>
        </w:rPr>
      </w:pPr>
    </w:p>
    <w:p>
      <w:pPr>
        <w:spacing w:line="480" w:lineRule="auto"/>
        <w:jc w:val="center"/>
        <w:rPr>
          <w:rFonts w:hint="eastAsia" w:ascii="宋体" w:hAnsi="宋体" w:cs="宋体"/>
          <w:b/>
          <w:color w:val="000000" w:themeColor="text1"/>
          <w:sz w:val="32"/>
          <w:szCs w:val="32"/>
          <w:highlight w:val="none"/>
          <w14:textFill>
            <w14:solidFill>
              <w14:schemeClr w14:val="tx1"/>
            </w14:solidFill>
          </w14:textFill>
        </w:rPr>
      </w:pPr>
    </w:p>
    <w:p>
      <w:pPr>
        <w:spacing w:line="480" w:lineRule="auto"/>
        <w:jc w:val="center"/>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采购人:</w:t>
      </w:r>
      <w:r>
        <w:rPr>
          <w:rFonts w:hint="eastAsia" w:ascii="宋体" w:hAnsi="宋体" w:cs="宋体"/>
          <w:b/>
          <w:color w:val="000000" w:themeColor="text1"/>
          <w:sz w:val="32"/>
          <w:szCs w:val="32"/>
          <w:highlight w:val="none"/>
          <w:u w:val="single"/>
          <w:lang w:val="en-US" w:eastAsia="zh-CN"/>
          <w14:textFill>
            <w14:solidFill>
              <w14:schemeClr w14:val="tx1"/>
            </w14:solidFill>
          </w14:textFill>
        </w:rPr>
        <w:t>阜阳市第五人民医院</w:t>
      </w:r>
    </w:p>
    <w:p>
      <w:pPr>
        <w:tabs>
          <w:tab w:val="left" w:pos="4620"/>
        </w:tabs>
        <w:spacing w:line="48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二〇一九年十</w:t>
      </w:r>
      <w:r>
        <w:rPr>
          <w:rFonts w:hint="eastAsia" w:ascii="宋体" w:hAnsi="宋体" w:cs="宋体"/>
          <w:b/>
          <w:color w:val="000000" w:themeColor="text1"/>
          <w:sz w:val="32"/>
          <w:szCs w:val="32"/>
          <w:highlight w:val="none"/>
          <w:lang w:val="en-US" w:eastAsia="zh-CN"/>
          <w14:textFill>
            <w14:solidFill>
              <w14:schemeClr w14:val="tx1"/>
            </w14:solidFill>
          </w14:textFill>
        </w:rPr>
        <w:t>二</w:t>
      </w:r>
      <w:r>
        <w:rPr>
          <w:rFonts w:hint="eastAsia" w:ascii="宋体" w:hAnsi="宋体" w:cs="宋体"/>
          <w:b/>
          <w:color w:val="000000" w:themeColor="text1"/>
          <w:sz w:val="32"/>
          <w:szCs w:val="32"/>
          <w:highlight w:val="none"/>
          <w14:textFill>
            <w14:solidFill>
              <w14:schemeClr w14:val="tx1"/>
            </w14:solidFill>
          </w14:textFill>
        </w:rPr>
        <w:t>月</w:t>
      </w:r>
    </w:p>
    <w:p>
      <w:pPr>
        <w:tabs>
          <w:tab w:val="left" w:pos="4620"/>
        </w:tabs>
        <w:spacing w:line="480" w:lineRule="auto"/>
        <w:jc w:val="center"/>
        <w:rPr>
          <w:rFonts w:ascii="宋体" w:hAnsi="宋体" w:cs="宋体"/>
          <w:b/>
          <w:color w:val="000000" w:themeColor="text1"/>
          <w:sz w:val="32"/>
          <w:szCs w:val="32"/>
          <w:highlight w:val="none"/>
          <w14:textFill>
            <w14:solidFill>
              <w14:schemeClr w14:val="tx1"/>
            </w14:solidFill>
          </w14:textFill>
        </w:rPr>
        <w:sectPr>
          <w:footerReference r:id="rId3" w:type="default"/>
          <w:pgSz w:w="11907" w:h="16840"/>
          <w:pgMar w:top="1247" w:right="1417" w:bottom="1247" w:left="1417" w:header="851" w:footer="992" w:gutter="0"/>
          <w:pgNumType w:start="1"/>
          <w:cols w:space="0" w:num="1"/>
          <w:docGrid w:linePitch="303" w:charSpace="0"/>
        </w:sectPr>
      </w:pPr>
    </w:p>
    <w:p>
      <w:pPr>
        <w:tabs>
          <w:tab w:val="left" w:pos="4620"/>
        </w:tabs>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目  录</w:t>
      </w:r>
    </w:p>
    <w:sdt>
      <w:sdtPr>
        <w:rPr>
          <w:rFonts w:ascii="宋体" w:hAnsi="宋体"/>
          <w:color w:val="000000" w:themeColor="text1"/>
          <w:kern w:val="0"/>
          <w:sz w:val="20"/>
          <w:highlight w:val="none"/>
          <w14:textFill>
            <w14:solidFill>
              <w14:schemeClr w14:val="tx1"/>
            </w14:solidFill>
          </w14:textFill>
        </w:rPr>
        <w:id w:val="936635522"/>
        <w:docPartObj>
          <w:docPartGallery w:val="Table of Contents"/>
          <w:docPartUnique/>
        </w:docPartObj>
      </w:sdtPr>
      <w:sdtEndPr>
        <w:rPr>
          <w:rFonts w:ascii="Times New Roman" w:hAnsi="Times New Roman"/>
          <w:color w:val="000000" w:themeColor="text1"/>
          <w:kern w:val="0"/>
          <w:sz w:val="20"/>
          <w:highlight w:val="none"/>
          <w14:textFill>
            <w14:solidFill>
              <w14:schemeClr w14:val="tx1"/>
            </w14:solidFill>
          </w14:textFill>
        </w:rPr>
      </w:sdtEndPr>
      <w:sdtContent>
        <w:p>
          <w:pPr>
            <w:jc w:val="center"/>
            <w:rPr>
              <w:color w:val="000000" w:themeColor="text1"/>
              <w:highlight w:val="none"/>
              <w14:textFill>
                <w14:solidFill>
                  <w14:schemeClr w14:val="tx1"/>
                </w14:solidFill>
              </w14:textFill>
            </w:rPr>
          </w:pPr>
          <w:bookmarkStart w:id="0" w:name="_Toc14089_WPSOffice_Type1"/>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"_Toc8599_WPSOffice_Level1"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47458221"/>
              <w:placeholder>
                <w:docPart w:val="{63d03882-0499-473b-a15b-f5119cf28847}"/>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第一章  竞争性磋商公告</w:t>
              </w:r>
            </w:sdtContent>
          </w:sdt>
          <w:r>
            <w:rPr>
              <w:color w:val="000000" w:themeColor="text1"/>
              <w:sz w:val="24"/>
              <w:szCs w:val="24"/>
              <w:highlight w:val="none"/>
              <w14:textFill>
                <w14:solidFill>
                  <w14:schemeClr w14:val="tx1"/>
                </w14:solidFill>
              </w14:textFill>
            </w:rPr>
            <w:tab/>
          </w:r>
          <w:bookmarkStart w:id="1" w:name="_Toc8599_WPSOffice_Level1Page"/>
          <w:r>
            <w:rPr>
              <w:color w:val="000000" w:themeColor="text1"/>
              <w:sz w:val="24"/>
              <w:szCs w:val="24"/>
              <w:highlight w:val="none"/>
              <w14:textFill>
                <w14:solidFill>
                  <w14:schemeClr w14:val="tx1"/>
                </w14:solidFill>
              </w14:textFill>
            </w:rPr>
            <w:t>1</w:t>
          </w:r>
          <w:bookmarkEnd w:id="1"/>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"_Toc14089_WPSOffice_Level1"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344666083"/>
              <w:placeholder>
                <w:docPart w:val="{f6c3bfa3-11e8-4ccc-be7a-a0fd89494fd0}"/>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第二章  供应商须知及前附表</w:t>
              </w:r>
            </w:sdtContent>
          </w:sdt>
          <w:r>
            <w:rPr>
              <w:color w:val="000000" w:themeColor="text1"/>
              <w:sz w:val="24"/>
              <w:szCs w:val="24"/>
              <w:highlight w:val="none"/>
              <w14:textFill>
                <w14:solidFill>
                  <w14:schemeClr w14:val="tx1"/>
                </w14:solidFill>
              </w14:textFill>
            </w:rPr>
            <w:tab/>
          </w:r>
          <w:bookmarkStart w:id="2" w:name="_Toc14089_WPSOffice_Level1Page"/>
          <w:r>
            <w:rPr>
              <w:color w:val="000000" w:themeColor="text1"/>
              <w:sz w:val="24"/>
              <w:szCs w:val="24"/>
              <w:highlight w:val="none"/>
              <w14:textFill>
                <w14:solidFill>
                  <w14:schemeClr w14:val="tx1"/>
                </w14:solidFill>
              </w14:textFill>
            </w:rPr>
            <w:t>5</w:t>
          </w:r>
          <w:bookmarkEnd w:id="2"/>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"_Toc26801_WPSOffice_Level1"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349796172"/>
              <w:placeholder>
                <w:docPart w:val="{efee6862-c2f8-4e9c-844b-72476d126768}"/>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第三章  磋商办法</w:t>
              </w:r>
            </w:sdtContent>
          </w:sdt>
          <w:r>
            <w:rPr>
              <w:color w:val="000000" w:themeColor="text1"/>
              <w:sz w:val="24"/>
              <w:szCs w:val="24"/>
              <w:highlight w:val="none"/>
              <w14:textFill>
                <w14:solidFill>
                  <w14:schemeClr w14:val="tx1"/>
                </w14:solidFill>
              </w14:textFill>
            </w:rPr>
            <w:tab/>
          </w:r>
          <w:bookmarkStart w:id="3" w:name="_Toc26801_WPSOffice_Level1Page"/>
          <w:r>
            <w:rPr>
              <w:color w:val="000000" w:themeColor="text1"/>
              <w:sz w:val="24"/>
              <w:szCs w:val="24"/>
              <w:highlight w:val="none"/>
              <w14:textFill>
                <w14:solidFill>
                  <w14:schemeClr w14:val="tx1"/>
                </w14:solidFill>
              </w14:textFill>
            </w:rPr>
            <w:t>19</w:t>
          </w:r>
          <w:bookmarkEnd w:id="3"/>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"_Toc28798_WPSOffice_Level1"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007208063"/>
              <w:placeholder>
                <w:docPart w:val="{4cb1abb9-debb-4479-a5b0-ea19aeb4732b}"/>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 xml:space="preserve">第四章  </w:t>
              </w:r>
              <w:r>
                <w:rPr>
                  <w:rFonts w:hint="eastAsia" w:ascii="宋体" w:hAnsi="宋体" w:cs="宋体"/>
                  <w:color w:val="000000" w:themeColor="text1"/>
                  <w:sz w:val="24"/>
                  <w:szCs w:val="24"/>
                  <w:highlight w:val="none"/>
                  <w:lang w:val="en-US" w:eastAsia="zh-CN"/>
                  <w14:textFill>
                    <w14:solidFill>
                      <w14:schemeClr w14:val="tx1"/>
                    </w14:solidFill>
                  </w14:textFill>
                </w:rPr>
                <w:t>服务需求</w:t>
              </w:r>
            </w:sdtContent>
          </w:sdt>
          <w:r>
            <w:rPr>
              <w:color w:val="000000" w:themeColor="text1"/>
              <w:sz w:val="24"/>
              <w:szCs w:val="24"/>
              <w:highlight w:val="none"/>
              <w14:textFill>
                <w14:solidFill>
                  <w14:schemeClr w14:val="tx1"/>
                </w14:solidFill>
              </w14:textFill>
            </w:rPr>
            <w:tab/>
          </w:r>
          <w:bookmarkStart w:id="4" w:name="_Toc28798_WPSOffice_Level1Page"/>
          <w:r>
            <w:rPr>
              <w:color w:val="000000" w:themeColor="text1"/>
              <w:sz w:val="24"/>
              <w:szCs w:val="24"/>
              <w:highlight w:val="none"/>
              <w14:textFill>
                <w14:solidFill>
                  <w14:schemeClr w14:val="tx1"/>
                </w14:solidFill>
              </w14:textFill>
            </w:rPr>
            <w:t>25</w:t>
          </w:r>
          <w:bookmarkEnd w:id="4"/>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"_Toc22846_WPSOffice_Level1"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355773847"/>
              <w:placeholder>
                <w:docPart w:val="{546e529d-9bde-484b-8dc0-673796d16e0c}"/>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第五章  合同格式及基本条款</w:t>
              </w:r>
            </w:sdtContent>
          </w:sdt>
          <w:r>
            <w:rPr>
              <w:color w:val="000000" w:themeColor="text1"/>
              <w:sz w:val="24"/>
              <w:szCs w:val="24"/>
              <w:highlight w:val="none"/>
              <w14:textFill>
                <w14:solidFill>
                  <w14:schemeClr w14:val="tx1"/>
                </w14:solidFill>
              </w14:textFill>
            </w:rPr>
            <w:tab/>
          </w:r>
          <w:bookmarkStart w:id="5" w:name="_Toc22846_WPSOffice_Level1Page"/>
          <w:r>
            <w:rPr>
              <w:color w:val="000000" w:themeColor="text1"/>
              <w:sz w:val="24"/>
              <w:szCs w:val="24"/>
              <w:highlight w:val="none"/>
              <w14:textFill>
                <w14:solidFill>
                  <w14:schemeClr w14:val="tx1"/>
                </w14:solidFill>
              </w14:textFill>
            </w:rPr>
            <w:t>26</w:t>
          </w:r>
          <w:bookmarkEnd w:id="5"/>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"_Toc23352_WPSOffice_Level1"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778307962"/>
              <w:placeholder>
                <w:docPart w:val="{647bf2f1-96b0-4427-8062-7252c7a1b61e}"/>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第六章  响应文件格式</w:t>
              </w:r>
            </w:sdtContent>
          </w:sdt>
          <w:r>
            <w:rPr>
              <w:color w:val="000000" w:themeColor="text1"/>
              <w:sz w:val="24"/>
              <w:szCs w:val="24"/>
              <w:highlight w:val="none"/>
              <w14:textFill>
                <w14:solidFill>
                  <w14:schemeClr w14:val="tx1"/>
                </w14:solidFill>
              </w14:textFill>
            </w:rPr>
            <w:tab/>
          </w:r>
          <w:bookmarkStart w:id="6" w:name="_Toc23352_WPSOffice_Level1Page"/>
          <w:r>
            <w:rPr>
              <w:color w:val="000000" w:themeColor="text1"/>
              <w:sz w:val="24"/>
              <w:szCs w:val="24"/>
              <w:highlight w:val="none"/>
              <w14:textFill>
                <w14:solidFill>
                  <w14:schemeClr w14:val="tx1"/>
                </w14:solidFill>
              </w14:textFill>
            </w:rPr>
            <w:t>28</w:t>
          </w:r>
          <w:bookmarkEnd w:id="6"/>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"_Toc17185_WPSOffice_Level1"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553691048"/>
              <w:placeholder>
                <w:docPart w:val="{73de4512-7155-4dd0-bf09-c9f6ebbf3055}"/>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1.响应函</w:t>
              </w:r>
            </w:sdtContent>
          </w:sdt>
          <w:r>
            <w:rPr>
              <w:color w:val="000000" w:themeColor="text1"/>
              <w:sz w:val="24"/>
              <w:szCs w:val="24"/>
              <w:highlight w:val="none"/>
              <w14:textFill>
                <w14:solidFill>
                  <w14:schemeClr w14:val="tx1"/>
                </w14:solidFill>
              </w14:textFill>
            </w:rPr>
            <w:tab/>
          </w:r>
          <w:bookmarkStart w:id="7" w:name="_Toc17185_WPSOffice_Level1Page"/>
          <w:r>
            <w:rPr>
              <w:color w:val="000000" w:themeColor="text1"/>
              <w:sz w:val="24"/>
              <w:szCs w:val="24"/>
              <w:highlight w:val="none"/>
              <w14:textFill>
                <w14:solidFill>
                  <w14:schemeClr w14:val="tx1"/>
                </w14:solidFill>
              </w14:textFill>
            </w:rPr>
            <w:t>29</w:t>
          </w:r>
          <w:bookmarkEnd w:id="7"/>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"_Toc18658_WPSOffice_Level1"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884550203"/>
              <w:placeholder>
                <w:docPart w:val="{0430e021-662c-4f9f-925e-9c3c0b801fc4}"/>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诚信承诺书</w:t>
              </w:r>
            </w:sdtContent>
          </w:sdt>
          <w:r>
            <w:rPr>
              <w:color w:val="000000" w:themeColor="text1"/>
              <w:sz w:val="24"/>
              <w:szCs w:val="24"/>
              <w:highlight w:val="none"/>
              <w14:textFill>
                <w14:solidFill>
                  <w14:schemeClr w14:val="tx1"/>
                </w14:solidFill>
              </w14:textFill>
            </w:rPr>
            <w:tab/>
          </w:r>
          <w:bookmarkStart w:id="8" w:name="_Toc18658_WPSOffice_Level1Page"/>
          <w:r>
            <w:rPr>
              <w:color w:val="000000" w:themeColor="text1"/>
              <w:sz w:val="24"/>
              <w:szCs w:val="24"/>
              <w:highlight w:val="none"/>
              <w14:textFill>
                <w14:solidFill>
                  <w14:schemeClr w14:val="tx1"/>
                </w14:solidFill>
              </w14:textFill>
            </w:rPr>
            <w:t>30</w:t>
          </w:r>
          <w:bookmarkEnd w:id="8"/>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"_Toc23566_WPSOffice_Level1"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989946111"/>
              <w:placeholder>
                <w:docPart w:val="{c9cf0dfe-8eba-478d-8d1c-af06fdffbc8d}"/>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3.法定代表人授权书</w:t>
              </w:r>
            </w:sdtContent>
          </w:sdt>
          <w:r>
            <w:rPr>
              <w:color w:val="000000" w:themeColor="text1"/>
              <w:sz w:val="24"/>
              <w:szCs w:val="24"/>
              <w:highlight w:val="none"/>
              <w14:textFill>
                <w14:solidFill>
                  <w14:schemeClr w14:val="tx1"/>
                </w14:solidFill>
              </w14:textFill>
            </w:rPr>
            <w:tab/>
          </w:r>
          <w:bookmarkStart w:id="9" w:name="_Toc23566_WPSOffice_Level1Page"/>
          <w:r>
            <w:rPr>
              <w:color w:val="000000" w:themeColor="text1"/>
              <w:sz w:val="24"/>
              <w:szCs w:val="24"/>
              <w:highlight w:val="none"/>
              <w14:textFill>
                <w14:solidFill>
                  <w14:schemeClr w14:val="tx1"/>
                </w14:solidFill>
              </w14:textFill>
            </w:rPr>
            <w:t>31</w:t>
          </w:r>
          <w:bookmarkEnd w:id="9"/>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"_Toc25968_WPSOffice_Level1"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346524449"/>
              <w:placeholder>
                <w:docPart w:val="{782ba2c4-52b1-4439-b919-96de3f727d29}"/>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4.首轮响应报价表</w:t>
              </w:r>
            </w:sdtContent>
          </w:sdt>
          <w:r>
            <w:rPr>
              <w:color w:val="000000" w:themeColor="text1"/>
              <w:sz w:val="24"/>
              <w:szCs w:val="24"/>
              <w:highlight w:val="none"/>
              <w14:textFill>
                <w14:solidFill>
                  <w14:schemeClr w14:val="tx1"/>
                </w14:solidFill>
              </w14:textFill>
            </w:rPr>
            <w:tab/>
          </w:r>
          <w:bookmarkStart w:id="10" w:name="_Toc25968_WPSOffice_Level1Page"/>
          <w:r>
            <w:rPr>
              <w:color w:val="000000" w:themeColor="text1"/>
              <w:sz w:val="24"/>
              <w:szCs w:val="24"/>
              <w:highlight w:val="none"/>
              <w14:textFill>
                <w14:solidFill>
                  <w14:schemeClr w14:val="tx1"/>
                </w14:solidFill>
              </w14:textFill>
            </w:rPr>
            <w:t>32</w:t>
          </w:r>
          <w:bookmarkEnd w:id="10"/>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"_Toc19877_WPSOffice_Level1"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947841242"/>
              <w:placeholder>
                <w:docPart w:val="{2309aa04-dd8b-492f-ba9d-bafdcf8d91bf}"/>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服务方案</w:t>
              </w:r>
            </w:sdtContent>
          </w:sdt>
          <w:r>
            <w:rPr>
              <w:color w:val="000000" w:themeColor="text1"/>
              <w:sz w:val="24"/>
              <w:szCs w:val="24"/>
              <w:highlight w:val="none"/>
              <w14:textFill>
                <w14:solidFill>
                  <w14:schemeClr w14:val="tx1"/>
                </w14:solidFill>
              </w14:textFill>
            </w:rPr>
            <w:tab/>
          </w:r>
          <w:bookmarkStart w:id="11" w:name="_Toc19877_WPSOffice_Level1Page"/>
          <w:r>
            <w:rPr>
              <w:color w:val="000000" w:themeColor="text1"/>
              <w:sz w:val="24"/>
              <w:szCs w:val="24"/>
              <w:highlight w:val="none"/>
              <w14:textFill>
                <w14:solidFill>
                  <w14:schemeClr w14:val="tx1"/>
                </w14:solidFill>
              </w14:textFill>
            </w:rPr>
            <w:t>34</w:t>
          </w:r>
          <w:bookmarkEnd w:id="11"/>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"_Toc10111_WPSOffice_Level1" </w:instrText>
          </w:r>
          <w:r>
            <w:rPr>
              <w:color w:val="000000" w:themeColor="text1"/>
              <w:highlight w:val="none"/>
              <w14:textFill>
                <w14:solidFill>
                  <w14:schemeClr w14:val="tx1"/>
                </w14:solidFill>
              </w14:textFill>
            </w:rPr>
            <w:fldChar w:fldCharType="separate"/>
          </w:r>
          <w:sdt>
            <w:sdtPr>
              <w:rPr>
                <w:rFonts w:hint="default" w:eastAsia="Times New Roman"/>
                <w:color w:val="000000" w:themeColor="text1"/>
                <w:kern w:val="2"/>
                <w:sz w:val="24"/>
                <w:szCs w:val="24"/>
                <w:highlight w:val="none"/>
                <w:lang w:val="en-US"/>
                <w14:textFill>
                  <w14:solidFill>
                    <w14:schemeClr w14:val="tx1"/>
                  </w14:solidFill>
                </w14:textFill>
              </w:rPr>
              <w:id w:val="-224146779"/>
            </w:sdtPr>
            <w:sdtEndPr>
              <w:rPr>
                <w:rFonts w:hint="default" w:eastAsia="Times New Roman"/>
                <w:color w:val="000000" w:themeColor="text1"/>
                <w:kern w:val="2"/>
                <w:sz w:val="24"/>
                <w:szCs w:val="24"/>
                <w:highlight w:val="none"/>
                <w:lang w:val="en-US"/>
                <w14:textFill>
                  <w14:solidFill>
                    <w14:schemeClr w14:val="tx1"/>
                  </w14:solidFill>
                </w14:textFill>
              </w:rPr>
            </w:sdtEndPr>
            <w:sdtContent>
              <w:r>
                <w:rPr>
                  <w:rFonts w:hint="eastAsia" w:eastAsia="宋体"/>
                  <w:color w:val="000000" w:themeColor="text1"/>
                  <w:kern w:val="2"/>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项目拟投入情况表</w:t>
              </w:r>
            </w:sdtContent>
          </w:sdt>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35</w:t>
          </w:r>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"_Toc10111_WPSOffice_Level1" </w:instrText>
          </w:r>
          <w:r>
            <w:rPr>
              <w:color w:val="000000" w:themeColor="text1"/>
              <w:highlight w:val="none"/>
              <w14:textFill>
                <w14:solidFill>
                  <w14:schemeClr w14:val="tx1"/>
                </w14:solidFill>
              </w14:textFill>
            </w:rPr>
            <w:fldChar w:fldCharType="separate"/>
          </w:r>
          <w:sdt>
            <w:sdtPr>
              <w:rPr>
                <w:rFonts w:hint="default" w:eastAsia="Times New Roman"/>
                <w:color w:val="000000" w:themeColor="text1"/>
                <w:kern w:val="2"/>
                <w:sz w:val="24"/>
                <w:szCs w:val="24"/>
                <w:highlight w:val="none"/>
                <w:lang w:val="en-US"/>
                <w14:textFill>
                  <w14:solidFill>
                    <w14:schemeClr w14:val="tx1"/>
                  </w14:solidFill>
                </w14:textFill>
              </w:rPr>
              <w:id w:val="-224146779"/>
            </w:sdtPr>
            <w:sdtEndPr>
              <w:rPr>
                <w:rFonts w:hint="default" w:eastAsia="Times New Roman"/>
                <w:color w:val="000000" w:themeColor="text1"/>
                <w:kern w:val="2"/>
                <w:sz w:val="24"/>
                <w:szCs w:val="24"/>
                <w:highlight w:val="none"/>
                <w:lang w:val="en-US"/>
                <w14:textFill>
                  <w14:solidFill>
                    <w14:schemeClr w14:val="tx1"/>
                  </w14:solidFill>
                </w14:textFill>
              </w:rPr>
            </w:sdtEndPr>
            <w:sdtContent>
              <w:r>
                <w:rPr>
                  <w:rFonts w:hint="eastAsia" w:eastAsia="宋体"/>
                  <w:color w:val="000000" w:themeColor="text1"/>
                  <w:kern w:val="2"/>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.资格审查资料</w:t>
              </w:r>
            </w:sdtContent>
          </w:sdt>
          <w:r>
            <w:rPr>
              <w:color w:val="000000" w:themeColor="text1"/>
              <w:sz w:val="24"/>
              <w:szCs w:val="24"/>
              <w:highlight w:val="none"/>
              <w14:textFill>
                <w14:solidFill>
                  <w14:schemeClr w14:val="tx1"/>
                </w14:solidFill>
              </w14:textFill>
            </w:rPr>
            <w:tab/>
          </w:r>
          <w:bookmarkStart w:id="12" w:name="_Toc10111_WPSOffice_Level1Page"/>
          <w:r>
            <w:rPr>
              <w:color w:val="000000" w:themeColor="text1"/>
              <w:sz w:val="24"/>
              <w:szCs w:val="24"/>
              <w:highlight w:val="none"/>
              <w14:textFill>
                <w14:solidFill>
                  <w14:schemeClr w14:val="tx1"/>
                </w14:solidFill>
              </w14:textFill>
            </w:rPr>
            <w:t>35</w:t>
          </w:r>
          <w:bookmarkEnd w:id="12"/>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"_Toc16688_WPSOffice_Level1" </w:instrText>
          </w:r>
          <w:r>
            <w:rPr>
              <w:color w:val="000000" w:themeColor="text1"/>
              <w:highlight w:val="none"/>
              <w14:textFill>
                <w14:solidFill>
                  <w14:schemeClr w14:val="tx1"/>
                </w14:solidFill>
              </w14:textFill>
            </w:rPr>
            <w:fldChar w:fldCharType="separate"/>
          </w:r>
          <w:sdt>
            <w:sdtPr>
              <w:rPr>
                <w:rFonts w:hint="default" w:eastAsia="Times New Roman"/>
                <w:color w:val="000000" w:themeColor="text1"/>
                <w:kern w:val="2"/>
                <w:sz w:val="24"/>
                <w:szCs w:val="24"/>
                <w:highlight w:val="none"/>
                <w:lang w:val="en-US"/>
                <w14:textFill>
                  <w14:solidFill>
                    <w14:schemeClr w14:val="tx1"/>
                  </w14:solidFill>
                </w14:textFill>
              </w:rPr>
              <w:id w:val="-2002268005"/>
            </w:sdtPr>
            <w:sdtEndPr>
              <w:rPr>
                <w:rFonts w:hint="default" w:eastAsia="Times New Roman"/>
                <w:color w:val="000000" w:themeColor="text1"/>
                <w:kern w:val="2"/>
                <w:sz w:val="24"/>
                <w:szCs w:val="24"/>
                <w:highlight w:val="none"/>
                <w:lang w:val="en-US"/>
                <w14:textFill>
                  <w14:solidFill>
                    <w14:schemeClr w14:val="tx1"/>
                  </w14:solidFill>
                </w14:textFill>
              </w:rPr>
            </w:sdtEndPr>
            <w:sdtContent>
              <w:r>
                <w:rPr>
                  <w:rFonts w:hint="eastAsia" w:eastAsia="宋体"/>
                  <w:color w:val="000000" w:themeColor="text1"/>
                  <w:kern w:val="2"/>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评审资料</w:t>
              </w:r>
            </w:sdtContent>
          </w:sdt>
          <w:r>
            <w:rPr>
              <w:color w:val="000000" w:themeColor="text1"/>
              <w:sz w:val="24"/>
              <w:szCs w:val="24"/>
              <w:highlight w:val="none"/>
              <w14:textFill>
                <w14:solidFill>
                  <w14:schemeClr w14:val="tx1"/>
                </w14:solidFill>
              </w14:textFill>
            </w:rPr>
            <w:tab/>
          </w:r>
          <w:bookmarkStart w:id="13" w:name="_Toc16688_WPSOffice_Level1Page"/>
          <w:r>
            <w:rPr>
              <w:color w:val="000000" w:themeColor="text1"/>
              <w:sz w:val="24"/>
              <w:szCs w:val="24"/>
              <w:highlight w:val="none"/>
              <w14:textFill>
                <w14:solidFill>
                  <w14:schemeClr w14:val="tx1"/>
                </w14:solidFill>
              </w14:textFill>
            </w:rPr>
            <w:t>36</w:t>
          </w:r>
          <w:bookmarkEnd w:id="13"/>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"_Toc16688_WPSOffice_Level1" </w:instrText>
          </w:r>
          <w:r>
            <w:rPr>
              <w:color w:val="000000" w:themeColor="text1"/>
              <w:highlight w:val="none"/>
              <w14:textFill>
                <w14:solidFill>
                  <w14:schemeClr w14:val="tx1"/>
                </w14:solidFill>
              </w14:textFill>
            </w:rPr>
            <w:fldChar w:fldCharType="separate"/>
          </w:r>
          <w:sdt>
            <w:sdtPr>
              <w:rPr>
                <w:rFonts w:hint="default" w:eastAsia="Times New Roman"/>
                <w:color w:val="000000" w:themeColor="text1"/>
                <w:kern w:val="2"/>
                <w:sz w:val="24"/>
                <w:szCs w:val="24"/>
                <w:highlight w:val="none"/>
                <w:lang w:val="en-US"/>
                <w14:textFill>
                  <w14:solidFill>
                    <w14:schemeClr w14:val="tx1"/>
                  </w14:solidFill>
                </w14:textFill>
              </w:rPr>
              <w:id w:val="-2002268005"/>
            </w:sdtPr>
            <w:sdtEndPr>
              <w:rPr>
                <w:rFonts w:hint="default" w:eastAsia="Times New Roman"/>
                <w:color w:val="000000" w:themeColor="text1"/>
                <w:kern w:val="2"/>
                <w:sz w:val="24"/>
                <w:szCs w:val="24"/>
                <w:highlight w:val="none"/>
                <w:lang w:val="en-US"/>
                <w14:textFill>
                  <w14:solidFill>
                    <w14:schemeClr w14:val="tx1"/>
                  </w14:solidFill>
                </w14:textFill>
              </w:rPr>
            </w:sdtEndPr>
            <w:sdtContent>
              <w:r>
                <w:rPr>
                  <w:rFonts w:hint="eastAsia"/>
                  <w:color w:val="000000" w:themeColor="text1"/>
                  <w:kern w:val="2"/>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其他</w:t>
              </w:r>
            </w:sdtContent>
          </w:sdt>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36</w:t>
          </w:r>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highlight w:val="none"/>
              <w14:textFill>
                <w14:solidFill>
                  <w14:schemeClr w14:val="tx1"/>
                </w14:solidFill>
              </w14:textFill>
            </w:rPr>
          </w:pPr>
        </w:p>
      </w:sdtContent>
    </w:sdt>
    <w:bookmarkEnd w:id="0"/>
    <w:p>
      <w:pPr>
        <w:pStyle w:val="2"/>
        <w:ind w:firstLine="643"/>
        <w:rPr>
          <w:rFonts w:ascii="宋体" w:hAnsi="宋体" w:cs="宋体"/>
          <w:b/>
          <w:color w:val="000000" w:themeColor="text1"/>
          <w:sz w:val="32"/>
          <w:szCs w:val="32"/>
          <w:highlight w:val="none"/>
          <w14:textFill>
            <w14:solidFill>
              <w14:schemeClr w14:val="tx1"/>
            </w14:solidFill>
          </w14:textFill>
        </w:rPr>
        <w:sectPr>
          <w:footerReference r:id="rId4" w:type="default"/>
          <w:pgSz w:w="11907" w:h="16840"/>
          <w:pgMar w:top="1247" w:right="1417" w:bottom="1247" w:left="1417" w:header="851" w:footer="992" w:gutter="0"/>
          <w:pgNumType w:start="1"/>
          <w:cols w:space="0" w:num="1"/>
          <w:docGrid w:linePitch="303" w:charSpace="0"/>
        </w:sectPr>
      </w:pPr>
    </w:p>
    <w:p>
      <w:pPr>
        <w:pStyle w:val="5"/>
        <w:spacing w:line="240" w:lineRule="auto"/>
        <w:jc w:val="center"/>
        <w:rPr>
          <w:rFonts w:ascii="宋体" w:hAnsi="宋体" w:cs="宋体"/>
          <w:color w:val="000000" w:themeColor="text1"/>
          <w:sz w:val="36"/>
          <w:szCs w:val="36"/>
          <w:highlight w:val="none"/>
          <w14:textFill>
            <w14:solidFill>
              <w14:schemeClr w14:val="tx1"/>
            </w14:solidFill>
          </w14:textFill>
        </w:rPr>
      </w:pPr>
      <w:bookmarkStart w:id="14" w:name="_Toc3672_WPSOffice_Level1"/>
      <w:bookmarkStart w:id="15" w:name="_Toc4698"/>
      <w:bookmarkStart w:id="16" w:name="_Toc8599_WPSOffice_Level1"/>
      <w:bookmarkStart w:id="17" w:name="_Toc392686289"/>
      <w:bookmarkStart w:id="18" w:name="_Toc15884_WPSOffice_Level1"/>
      <w:r>
        <w:rPr>
          <w:rFonts w:hint="eastAsia" w:ascii="宋体" w:hAnsi="宋体" w:cs="宋体"/>
          <w:color w:val="000000" w:themeColor="text1"/>
          <w:sz w:val="36"/>
          <w:szCs w:val="36"/>
          <w:highlight w:val="none"/>
          <w14:textFill>
            <w14:solidFill>
              <w14:schemeClr w14:val="tx1"/>
            </w14:solidFill>
          </w14:textFill>
        </w:rPr>
        <w:t>第一章  竞争性磋商公告</w:t>
      </w:r>
      <w:bookmarkEnd w:id="14"/>
      <w:bookmarkEnd w:id="15"/>
      <w:bookmarkEnd w:id="16"/>
      <w:bookmarkEnd w:id="17"/>
      <w:bookmarkEnd w:id="18"/>
    </w:p>
    <w:p>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阜阳市第五人民医院眼</w:t>
      </w:r>
      <w:r>
        <w:rPr>
          <w:rFonts w:hint="eastAsia" w:ascii="宋体" w:hAnsi="宋体" w:cs="宋体"/>
          <w:b/>
          <w:color w:val="000000" w:themeColor="text1"/>
          <w:sz w:val="28"/>
          <w:szCs w:val="28"/>
          <w:highlight w:val="none"/>
          <w14:textFill>
            <w14:solidFill>
              <w14:schemeClr w14:val="tx1"/>
            </w14:solidFill>
          </w14:textFill>
        </w:rPr>
        <w:t>科视光（眼镜）中心</w:t>
      </w:r>
      <w:r>
        <w:rPr>
          <w:rFonts w:hint="eastAsia" w:ascii="宋体" w:hAnsi="宋体" w:cs="宋体"/>
          <w:b/>
          <w:color w:val="000000" w:themeColor="text1"/>
          <w:sz w:val="28"/>
          <w:szCs w:val="28"/>
          <w:highlight w:val="none"/>
          <w:lang w:val="en-US" w:eastAsia="zh-CN"/>
          <w14:textFill>
            <w14:solidFill>
              <w14:schemeClr w14:val="tx1"/>
            </w14:solidFill>
          </w14:textFill>
        </w:rPr>
        <w:t>经营权</w:t>
      </w:r>
      <w:r>
        <w:rPr>
          <w:rFonts w:hint="eastAsia" w:ascii="宋体" w:hAnsi="宋体" w:cs="宋体"/>
          <w:b/>
          <w:color w:val="000000" w:themeColor="text1"/>
          <w:sz w:val="28"/>
          <w:szCs w:val="28"/>
          <w:highlight w:val="none"/>
          <w14:textFill>
            <w14:solidFill>
              <w14:schemeClr w14:val="tx1"/>
            </w14:solidFill>
          </w14:textFill>
        </w:rPr>
        <w:t>项目竞争性磋商公告</w:t>
      </w:r>
    </w:p>
    <w:p>
      <w:pPr>
        <w:pStyle w:val="2"/>
        <w:rPr>
          <w:color w:val="000000" w:themeColor="text1"/>
          <w:highlight w:val="none"/>
          <w14:textFill>
            <w14:solidFill>
              <w14:schemeClr w14:val="tx1"/>
            </w14:solidFill>
          </w14:textFill>
        </w:rPr>
      </w:pPr>
    </w:p>
    <w:p>
      <w:pPr>
        <w:widowControl/>
        <w:shd w:val="clear" w:color="auto" w:fill="FFFFFF"/>
        <w:spacing w:line="580" w:lineRule="exact"/>
        <w:ind w:firstLine="480" w:firstLineChars="20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安徽振兴工程咨询有限公司</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受</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阜阳市第五人民医院</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的委托，现对</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阜阳市第五人民医院眼科视光（眼镜）中心经营权项目</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进行竞争性磋商，欢迎具备条件的国内供应商参加磋商。</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一、项目名称及内容</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1、项目编号：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FYSWY-20191231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2、项目名称：</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阜阳市第五人民医院眼科视光（眼镜）中心经营权项目</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3、项目单位：</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阜阳市第五人民医院</w:t>
      </w:r>
      <w:r>
        <w:rPr>
          <w:rFonts w:hint="eastAsia" w:asciiTheme="minorEastAsia" w:hAnsiTheme="minorEastAsia" w:eastAsiaTheme="minorEastAsia" w:cstheme="minorEastAsia"/>
          <w:i/>
          <w:iCs/>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4、资金来源：</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自有资金</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、标包（包别）划分：1个包别。</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二、供应商资格</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1、符合《中华人民共和国政府采购法》第二十二条规定；</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2、本项目不接受联合体投标；</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3、供应商存在以下不良信用记录情形之一的，不得推荐为中标候选供应商，不得确定为中标供应商：</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(1）供应商被人民法院列入失信被执行人的；</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(2）供应商或其法定代表人或拟派项目经理（项目负责人）被人民检察院列入行贿犯罪档案的；</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(3）供应商被工商行政管理部门列入企业经营异常名录的；</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(4）供应商被税务部门列入重大税收违法案件当事人名单的；</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(5）供应商被政府采购监管部门列入政府采购严重违法失信行为记录名单的。</w:t>
      </w:r>
    </w:p>
    <w:p>
      <w:pPr>
        <w:widowControl/>
        <w:shd w:val="clear" w:color="auto" w:fill="FFFFFF"/>
        <w:spacing w:line="580" w:lineRule="exact"/>
        <w:ind w:firstLine="64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具有本次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招标的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服务能力</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，并在人员、设备、资金等方面具有相应的</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能力。</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三、报名及磋商文件发售办法</w:t>
      </w:r>
    </w:p>
    <w:p>
      <w:pPr>
        <w:pStyle w:val="12"/>
        <w:shd w:val="clear" w:color="auto" w:fill="FFFFFF"/>
        <w:spacing w:before="0" w:beforeAutospacing="0" w:after="0" w:afterAutospacing="0" w:line="560" w:lineRule="atLeast"/>
        <w:ind w:firstLine="640"/>
        <w:jc w:val="both"/>
        <w:rPr>
          <w:rFonts w:cs="宋体"/>
          <w:color w:val="000000" w:themeColor="text1"/>
          <w:highlight w:val="none"/>
          <w:shd w:val="clear" w:color="auto" w:fill="FFFFFF"/>
          <w14:textFill>
            <w14:solidFill>
              <w14:schemeClr w14:val="tx1"/>
            </w14:solidFill>
          </w14:textFill>
        </w:rPr>
      </w:pPr>
      <w:r>
        <w:rPr>
          <w:rFonts w:hint="eastAsia" w:cs="宋体"/>
          <w:color w:val="000000" w:themeColor="text1"/>
          <w:highlight w:val="none"/>
          <w:shd w:val="clear" w:color="auto" w:fill="FFFFFF"/>
          <w14:textFill>
            <w14:solidFill>
              <w14:schemeClr w14:val="tx1"/>
            </w14:solidFill>
          </w14:textFill>
        </w:rPr>
        <w:t>1、磋商文件发售时间：</w:t>
      </w:r>
      <w:r>
        <w:rPr>
          <w:rFonts w:hint="eastAsia" w:cs="宋体"/>
          <w:color w:val="000000" w:themeColor="text1"/>
          <w:highlight w:val="none"/>
          <w:u w:val="single"/>
          <w:shd w:val="clear" w:color="auto" w:fill="FFFFFF"/>
          <w:lang w:eastAsia="zh-CN"/>
          <w14:textFill>
            <w14:solidFill>
              <w14:schemeClr w14:val="tx1"/>
            </w14:solidFill>
          </w14:textFill>
        </w:rPr>
        <w:t>2019年</w:t>
      </w:r>
      <w:r>
        <w:rPr>
          <w:rFonts w:hint="eastAsia" w:cs="宋体"/>
          <w:color w:val="000000" w:themeColor="text1"/>
          <w:highlight w:val="none"/>
          <w:u w:val="single"/>
          <w:shd w:val="clear" w:color="auto" w:fill="FFFFFF"/>
          <w:lang w:val="en-US" w:eastAsia="zh-CN"/>
          <w14:textFill>
            <w14:solidFill>
              <w14:schemeClr w14:val="tx1"/>
            </w14:solidFill>
          </w14:textFill>
        </w:rPr>
        <w:t>12</w:t>
      </w:r>
      <w:r>
        <w:rPr>
          <w:rFonts w:hint="eastAsia" w:cs="宋体"/>
          <w:color w:val="000000" w:themeColor="text1"/>
          <w:highlight w:val="none"/>
          <w:u w:val="single"/>
          <w:shd w:val="clear" w:color="auto" w:fill="FFFFFF"/>
          <w:lang w:eastAsia="zh-CN"/>
          <w14:textFill>
            <w14:solidFill>
              <w14:schemeClr w14:val="tx1"/>
            </w14:solidFill>
          </w14:textFill>
        </w:rPr>
        <w:t>月</w:t>
      </w:r>
      <w:r>
        <w:rPr>
          <w:rFonts w:hint="eastAsia" w:cs="宋体"/>
          <w:color w:val="000000" w:themeColor="text1"/>
          <w:highlight w:val="none"/>
          <w:u w:val="single"/>
          <w:shd w:val="clear" w:color="auto" w:fill="FFFFFF"/>
          <w:lang w:val="en-US" w:eastAsia="zh-CN"/>
          <w14:textFill>
            <w14:solidFill>
              <w14:schemeClr w14:val="tx1"/>
            </w14:solidFill>
          </w14:textFill>
        </w:rPr>
        <w:t>31</w:t>
      </w:r>
      <w:r>
        <w:rPr>
          <w:rFonts w:hint="eastAsia" w:cs="宋体"/>
          <w:color w:val="000000" w:themeColor="text1"/>
          <w:highlight w:val="none"/>
          <w:u w:val="single"/>
          <w:shd w:val="clear" w:color="auto" w:fill="FFFFFF"/>
          <w:lang w:eastAsia="zh-CN"/>
          <w14:textFill>
            <w14:solidFill>
              <w14:schemeClr w14:val="tx1"/>
            </w14:solidFill>
          </w14:textFill>
        </w:rPr>
        <w:t>日</w:t>
      </w:r>
      <w:r>
        <w:rPr>
          <w:rFonts w:cs="宋体"/>
          <w:color w:val="000000" w:themeColor="text1"/>
          <w:highlight w:val="none"/>
          <w:u w:val="single"/>
          <w:shd w:val="clear" w:color="auto" w:fill="FFFFFF"/>
          <w14:textFill>
            <w14:solidFill>
              <w14:schemeClr w14:val="tx1"/>
            </w14:solidFill>
          </w14:textFill>
        </w:rPr>
        <w:t>至</w:t>
      </w:r>
      <w:r>
        <w:rPr>
          <w:rFonts w:hint="eastAsia" w:cs="宋体"/>
          <w:color w:val="000000" w:themeColor="text1"/>
          <w:highlight w:val="none"/>
          <w:u w:val="single"/>
          <w:shd w:val="clear" w:color="auto" w:fill="FFFFFF"/>
          <w:lang w:eastAsia="zh-CN"/>
          <w14:textFill>
            <w14:solidFill>
              <w14:schemeClr w14:val="tx1"/>
            </w14:solidFill>
          </w14:textFill>
        </w:rPr>
        <w:t>20</w:t>
      </w:r>
      <w:r>
        <w:rPr>
          <w:rFonts w:hint="eastAsia" w:cs="宋体"/>
          <w:color w:val="000000" w:themeColor="text1"/>
          <w:highlight w:val="none"/>
          <w:u w:val="single"/>
          <w:shd w:val="clear" w:color="auto" w:fill="FFFFFF"/>
          <w:lang w:val="en-US" w:eastAsia="zh-CN"/>
          <w14:textFill>
            <w14:solidFill>
              <w14:schemeClr w14:val="tx1"/>
            </w14:solidFill>
          </w14:textFill>
        </w:rPr>
        <w:t>20</w:t>
      </w:r>
      <w:r>
        <w:rPr>
          <w:rFonts w:hint="eastAsia" w:cs="宋体"/>
          <w:color w:val="000000" w:themeColor="text1"/>
          <w:highlight w:val="none"/>
          <w:u w:val="single"/>
          <w:shd w:val="clear" w:color="auto" w:fill="FFFFFF"/>
          <w:lang w:eastAsia="zh-CN"/>
          <w14:textFill>
            <w14:solidFill>
              <w14:schemeClr w14:val="tx1"/>
            </w14:solidFill>
          </w14:textFill>
        </w:rPr>
        <w:t>年</w:t>
      </w:r>
      <w:r>
        <w:rPr>
          <w:rFonts w:hint="eastAsia" w:cs="宋体"/>
          <w:color w:val="000000" w:themeColor="text1"/>
          <w:highlight w:val="none"/>
          <w:u w:val="single"/>
          <w:shd w:val="clear" w:color="auto" w:fill="FFFFFF"/>
          <w:lang w:val="en-US" w:eastAsia="zh-CN"/>
          <w14:textFill>
            <w14:solidFill>
              <w14:schemeClr w14:val="tx1"/>
            </w14:solidFill>
          </w14:textFill>
        </w:rPr>
        <w:t>01</w:t>
      </w:r>
      <w:r>
        <w:rPr>
          <w:rFonts w:hint="eastAsia" w:cs="宋体"/>
          <w:color w:val="000000" w:themeColor="text1"/>
          <w:highlight w:val="none"/>
          <w:u w:val="single"/>
          <w:shd w:val="clear" w:color="auto" w:fill="FFFFFF"/>
          <w:lang w:eastAsia="zh-CN"/>
          <w14:textFill>
            <w14:solidFill>
              <w14:schemeClr w14:val="tx1"/>
            </w14:solidFill>
          </w14:textFill>
        </w:rPr>
        <w:t>月</w:t>
      </w:r>
      <w:r>
        <w:rPr>
          <w:rFonts w:hint="eastAsia" w:cs="宋体"/>
          <w:color w:val="000000" w:themeColor="text1"/>
          <w:highlight w:val="none"/>
          <w:u w:val="single"/>
          <w:shd w:val="clear" w:color="auto" w:fill="FFFFFF"/>
          <w:lang w:val="en-US" w:eastAsia="zh-CN"/>
          <w14:textFill>
            <w14:solidFill>
              <w14:schemeClr w14:val="tx1"/>
            </w14:solidFill>
          </w14:textFill>
        </w:rPr>
        <w:t>10</w:t>
      </w:r>
      <w:r>
        <w:rPr>
          <w:rFonts w:hint="eastAsia" w:cs="宋体"/>
          <w:color w:val="000000" w:themeColor="text1"/>
          <w:highlight w:val="none"/>
          <w:u w:val="single"/>
          <w:shd w:val="clear" w:color="auto" w:fill="FFFFFF"/>
          <w:lang w:eastAsia="zh-CN"/>
          <w14:textFill>
            <w14:solidFill>
              <w14:schemeClr w14:val="tx1"/>
            </w14:solidFill>
          </w14:textFill>
        </w:rPr>
        <w:t>日</w:t>
      </w:r>
      <w:r>
        <w:rPr>
          <w:rFonts w:hint="eastAsia" w:cs="宋体"/>
          <w:color w:val="000000" w:themeColor="text1"/>
          <w:highlight w:val="none"/>
          <w:u w:val="single"/>
          <w:shd w:val="clear" w:color="auto" w:fill="FFFFFF"/>
          <w:lang w:val="en-US" w:eastAsia="zh-CN"/>
          <w14:textFill>
            <w14:solidFill>
              <w14:schemeClr w14:val="tx1"/>
            </w14:solidFill>
          </w14:textFill>
        </w:rPr>
        <w:t>15</w:t>
      </w:r>
      <w:r>
        <w:rPr>
          <w:rFonts w:hint="eastAsia" w:cs="宋体"/>
          <w:color w:val="000000" w:themeColor="text1"/>
          <w:highlight w:val="none"/>
          <w:u w:val="single"/>
          <w:shd w:val="clear" w:color="auto" w:fill="FFFFFF"/>
          <w:lang w:eastAsia="zh-CN"/>
          <w14:textFill>
            <w14:solidFill>
              <w14:schemeClr w14:val="tx1"/>
            </w14:solidFill>
          </w14:textFill>
        </w:rPr>
        <w:t>时</w:t>
      </w:r>
      <w:r>
        <w:rPr>
          <w:rFonts w:hint="eastAsia" w:cs="宋体"/>
          <w:color w:val="000000" w:themeColor="text1"/>
          <w:highlight w:val="none"/>
          <w:u w:val="single"/>
          <w:shd w:val="clear" w:color="auto" w:fill="FFFFFF"/>
          <w:lang w:val="en-US" w:eastAsia="zh-CN"/>
          <w14:textFill>
            <w14:solidFill>
              <w14:schemeClr w14:val="tx1"/>
            </w14:solidFill>
          </w14:textFill>
        </w:rPr>
        <w:t>0</w:t>
      </w:r>
      <w:r>
        <w:rPr>
          <w:rFonts w:hint="eastAsia" w:cs="宋体"/>
          <w:color w:val="000000" w:themeColor="text1"/>
          <w:highlight w:val="none"/>
          <w:u w:val="single"/>
          <w:shd w:val="clear" w:color="auto" w:fill="FFFFFF"/>
          <w:lang w:eastAsia="zh-CN"/>
          <w14:textFill>
            <w14:solidFill>
              <w14:schemeClr w14:val="tx1"/>
            </w14:solidFill>
          </w14:textFill>
        </w:rPr>
        <w:t>0分</w:t>
      </w:r>
      <w:r>
        <w:rPr>
          <w:rFonts w:hint="eastAsia" w:cs="宋体"/>
          <w:color w:val="000000" w:themeColor="text1"/>
          <w:highlight w:val="none"/>
          <w:shd w:val="clear" w:color="auto" w:fill="FFFFFF"/>
          <w14:textFill>
            <w14:solidFill>
              <w14:schemeClr w14:val="tx1"/>
            </w14:solidFill>
          </w14:textFill>
        </w:rPr>
        <w:t>。</w:t>
      </w:r>
    </w:p>
    <w:p>
      <w:pPr>
        <w:pStyle w:val="12"/>
        <w:shd w:val="clear" w:color="auto" w:fill="FFFFFF"/>
        <w:spacing w:before="0" w:beforeAutospacing="0" w:after="0" w:afterAutospacing="0" w:line="560" w:lineRule="atLeast"/>
        <w:ind w:firstLine="723" w:firstLineChars="300"/>
        <w:jc w:val="both"/>
        <w:rPr>
          <w:rFonts w:hint="eastAsia" w:cs="宋体"/>
          <w:color w:val="000000" w:themeColor="text1"/>
          <w:highlight w:val="none"/>
          <w:u w:val="single"/>
          <w:shd w:val="clear" w:color="auto" w:fill="FFFFFF"/>
          <w14:textFill>
            <w14:solidFill>
              <w14:schemeClr w14:val="tx1"/>
            </w14:solidFill>
          </w14:textFill>
        </w:rPr>
      </w:pPr>
      <w:r>
        <w:rPr>
          <w:rFonts w:hint="eastAsia"/>
          <w:b/>
          <w:bCs/>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磋商文件价格：</w:t>
      </w:r>
      <w:r>
        <w:rPr>
          <w:rFonts w:hint="eastAsia" w:cs="宋体"/>
          <w:color w:val="000000" w:themeColor="text1"/>
          <w:highlight w:val="none"/>
          <w:u w:val="single"/>
          <w:shd w:val="clear" w:color="auto" w:fill="FFFFFF"/>
          <w14:textFill>
            <w14:solidFill>
              <w14:schemeClr w14:val="tx1"/>
            </w14:solidFill>
          </w14:textFill>
        </w:rPr>
        <w:t>磋商文件发售费用</w:t>
      </w:r>
      <w:r>
        <w:rPr>
          <w:rFonts w:hint="eastAsia" w:cs="宋体"/>
          <w:color w:val="000000" w:themeColor="text1"/>
          <w:highlight w:val="none"/>
          <w:u w:val="single"/>
          <w:shd w:val="clear" w:color="auto" w:fill="FFFFFF"/>
          <w:lang w:val="en-US" w:eastAsia="zh-CN"/>
          <w14:textFill>
            <w14:solidFill>
              <w14:schemeClr w14:val="tx1"/>
            </w14:solidFill>
          </w14:textFill>
        </w:rPr>
        <w:t>500</w:t>
      </w:r>
      <w:r>
        <w:rPr>
          <w:rFonts w:hint="eastAsia" w:cs="宋体"/>
          <w:color w:val="000000" w:themeColor="text1"/>
          <w:highlight w:val="none"/>
          <w:u w:val="single"/>
          <w:shd w:val="clear" w:color="auto" w:fill="FFFFFF"/>
          <w14:textFill>
            <w14:solidFill>
              <w14:schemeClr w14:val="tx1"/>
            </w14:solidFill>
          </w14:textFill>
        </w:rPr>
        <w:t>元/包段供应商须在投标截止时间前 1小时内到阜阳市第五人民医院2号楼16楼东侧会议室交纳费用。</w:t>
      </w:r>
    </w:p>
    <w:p>
      <w:pPr>
        <w:pStyle w:val="12"/>
        <w:shd w:val="clear" w:color="auto" w:fill="FFFFFF"/>
        <w:spacing w:before="0" w:beforeAutospacing="0" w:after="0" w:afterAutospacing="0" w:line="560" w:lineRule="atLeast"/>
        <w:ind w:firstLine="64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3、报名方式：</w:t>
      </w:r>
      <w:r>
        <w:rPr>
          <w:rFonts w:hint="eastAsia" w:cs="宋体"/>
          <w:color w:val="000000" w:themeColor="text1"/>
          <w:highlight w:val="none"/>
          <w:shd w:val="clear" w:color="auto" w:fill="FFFFFF"/>
          <w14:textFill>
            <w14:solidFill>
              <w14:schemeClr w14:val="tx1"/>
            </w14:solidFill>
          </w14:textFill>
        </w:rPr>
        <w:t>凡有意参加的供应商，可在</w:t>
      </w:r>
      <w:r>
        <w:rPr>
          <w:rFonts w:hint="eastAsia" w:cs="宋体"/>
          <w:color w:val="000000" w:themeColor="text1"/>
          <w:highlight w:val="none"/>
          <w14:textFill>
            <w14:solidFill>
              <w14:schemeClr w14:val="tx1"/>
            </w14:solidFill>
          </w14:textFill>
        </w:rPr>
        <w:t>阜阳第五人民医院(www.fydwyy.com)</w:t>
      </w:r>
      <w:r>
        <w:rPr>
          <w:rFonts w:hint="eastAsia" w:cs="宋体"/>
          <w:color w:val="000000" w:themeColor="text1"/>
          <w:highlight w:val="none"/>
          <w:shd w:val="clear" w:color="auto" w:fill="FFFFFF"/>
          <w14:textFill>
            <w14:solidFill>
              <w14:schemeClr w14:val="tx1"/>
            </w14:solidFill>
          </w14:textFill>
        </w:rPr>
        <w:t>下载</w:t>
      </w:r>
      <w:r>
        <w:rPr>
          <w:rFonts w:hint="eastAsia" w:cs="宋体"/>
          <w:color w:val="000000" w:themeColor="text1"/>
          <w:highlight w:val="none"/>
          <w14:textFill>
            <w14:solidFill>
              <w14:schemeClr w14:val="tx1"/>
            </w14:solidFill>
          </w14:textFill>
        </w:rPr>
        <w:t>竞争性磋商文件。</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四、磋商时间及地点</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1、磋商时间：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00 </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分</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2、磋商地点：阜阳市第五人民医院2号楼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会议室。                    </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五、响应文件提交时间、截止时间及地点</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1、响应文件提交时间：响应文件提交截止时间前1小时内。</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2、响应文件递交的截止时间：同磋商时间。</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3、响应文件提交地点：阜阳市第五人民医院2号楼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会议室</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4、逾期送达的或者未送达指定地点的响应文件，采购人拒绝接受。</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六、联系方法</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（一）采购人：</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阜阳市第五人民医院</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  址：阜阳市颍泉区柳荫路和太和路交叉口227号</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徐主任</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电话：</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15905582170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（二）采购代理机构：</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安徽振兴工程咨询有限公司</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阜阳市颍州区颍州南路颐泰苑小区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联系人：张工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电话：</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18955863559</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七、其它事项说明</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1、本项目需要落实的政府采购政策：中小企业优惠政策、环保节能政策等其他要求及说明详见磋商文件。</w:t>
      </w:r>
    </w:p>
    <w:p>
      <w:pPr>
        <w:widowControl/>
        <w:shd w:val="clear" w:color="auto" w:fill="FFFFFF"/>
        <w:spacing w:line="560" w:lineRule="exac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八、磋商保证金缴纳</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磋商保证金由供应商开标现场提供；</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磋商保证金金额：人民币</w:t>
      </w:r>
      <w:r>
        <w:rPr>
          <w:rFonts w:hint="eastAsia" w:ascii="宋体" w:hAnsi="宋体" w:cs="宋体"/>
          <w:color w:val="000000" w:themeColor="text1"/>
          <w:kern w:val="0"/>
          <w:sz w:val="24"/>
          <w:szCs w:val="24"/>
          <w:highlight w:val="none"/>
          <w:lang w:val="en-US" w:eastAsia="zh-CN"/>
          <w14:textFill>
            <w14:solidFill>
              <w14:schemeClr w14:val="tx1"/>
            </w14:solidFill>
          </w14:textFill>
        </w:rPr>
        <w:t>20000</w:t>
      </w:r>
      <w:r>
        <w:rPr>
          <w:rFonts w:hint="eastAsia" w:ascii="宋体" w:hAnsi="宋体" w:cs="宋体"/>
          <w:color w:val="000000" w:themeColor="text1"/>
          <w:kern w:val="0"/>
          <w:sz w:val="24"/>
          <w:szCs w:val="24"/>
          <w:highlight w:val="none"/>
          <w14:textFill>
            <w14:solidFill>
              <w14:schemeClr w14:val="tx1"/>
            </w14:solidFill>
          </w14:textFill>
        </w:rPr>
        <w:t xml:space="preserve">元整 </w:t>
      </w:r>
      <w:r>
        <w:rPr>
          <w:rFonts w:hint="eastAsia" w:ascii="宋体" w:hAnsi="宋体" w:cs="宋体"/>
          <w:color w:val="000000" w:themeColor="text1"/>
          <w:kern w:val="0"/>
          <w:sz w:val="24"/>
          <w:szCs w:val="24"/>
          <w:highlight w:val="none"/>
          <w:lang w:val="zh-CN"/>
          <w14:textFill>
            <w14:solidFill>
              <w14:schemeClr w14:val="tx1"/>
            </w14:solidFill>
          </w14:textFill>
        </w:rPr>
        <w:t>；</w:t>
      </w:r>
    </w:p>
    <w:p>
      <w:pPr>
        <w:widowControl/>
        <w:shd w:val="clear" w:color="auto" w:fill="FFFFFF"/>
        <w:spacing w:line="560" w:lineRule="exact"/>
        <w:ind w:firstLine="64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磋商保证金提交方式：采用信封密封形式，并注明项目名称及供应商名称加盖单位公章，递交标书时一并递交。</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备注：</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1、磋商保证金应采用现金缴存方式；</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2、在磋商文件约定递交响应文件截止时间前，未按上述要求提交磋商保证金的，磋商小组将否决其投标，造成的后果，由供应商自行承担；</w:t>
      </w:r>
    </w:p>
    <w:p>
      <w:pPr>
        <w:widowControl/>
        <w:shd w:val="clear" w:color="auto" w:fill="FFFFFF"/>
        <w:spacing w:line="580" w:lineRule="exact"/>
        <w:ind w:firstLine="480" w:firstLineChars="20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3、评标结束后当场退还未成交单位的磋商保证金</w:t>
      </w:r>
      <w:r>
        <w:rPr>
          <w:rFonts w:hint="eastAsia" w:ascii="宋体" w:hAnsi="宋体" w:cs="宋体"/>
          <w:color w:val="000000" w:themeColor="text1"/>
          <w:kern w:val="0"/>
          <w:sz w:val="24"/>
          <w:szCs w:val="24"/>
          <w:highlight w:val="none"/>
          <w:lang w:val="zh-CN"/>
          <w14:textFill>
            <w14:solidFill>
              <w14:schemeClr w14:val="tx1"/>
            </w14:solidFill>
          </w14:textFill>
        </w:rPr>
        <w:t>。</w:t>
      </w:r>
    </w:p>
    <w:p>
      <w:pPr>
        <w:pStyle w:val="2"/>
        <w:rPr>
          <w:rFonts w:hint="eastAsia"/>
          <w:color w:val="000000" w:themeColor="text1"/>
          <w:lang w:val="zh-CN"/>
          <w14:textFill>
            <w14:solidFill>
              <w14:schemeClr w14:val="tx1"/>
            </w14:solidFill>
          </w14:textFill>
        </w:rPr>
      </w:pPr>
    </w:p>
    <w:p>
      <w:pPr>
        <w:widowControl/>
        <w:shd w:val="clear" w:color="auto" w:fill="FFFFFF"/>
        <w:spacing w:line="580" w:lineRule="exact"/>
        <w:ind w:firstLine="6960" w:firstLineChars="2900"/>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2019年</w:t>
      </w:r>
      <w:r>
        <w:rPr>
          <w:rFonts w:hint="eastAsia" w:ascii="宋体" w:hAnsi="宋体" w:cs="宋体"/>
          <w:color w:val="000000" w:themeColor="text1"/>
          <w:kern w:val="0"/>
          <w:sz w:val="24"/>
          <w:szCs w:val="24"/>
          <w:highlight w:val="none"/>
          <w:lang w:val="en-US" w:eastAsia="zh-CN"/>
          <w14:textFill>
            <w14:solidFill>
              <w14:schemeClr w14:val="tx1"/>
            </w14:solidFill>
          </w14:textFill>
        </w:rPr>
        <w:t>12</w:t>
      </w:r>
      <w:r>
        <w:rPr>
          <w:rFonts w:hint="eastAsia" w:ascii="宋体" w:hAnsi="宋体" w:cs="宋体"/>
          <w:color w:val="000000" w:themeColor="text1"/>
          <w:kern w:val="0"/>
          <w:sz w:val="24"/>
          <w:szCs w:val="24"/>
          <w:highlight w:val="none"/>
          <w:lang w:eastAsia="zh-CN"/>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31</w:t>
      </w:r>
      <w:r>
        <w:rPr>
          <w:rFonts w:hint="eastAsia" w:ascii="宋体" w:hAnsi="宋体" w:cs="宋体"/>
          <w:color w:val="000000" w:themeColor="text1"/>
          <w:kern w:val="0"/>
          <w:sz w:val="24"/>
          <w:szCs w:val="24"/>
          <w:highlight w:val="none"/>
          <w:lang w:eastAsia="zh-CN"/>
          <w14:textFill>
            <w14:solidFill>
              <w14:schemeClr w14:val="tx1"/>
            </w14:solidFill>
          </w14:textFill>
        </w:rPr>
        <w:t>日</w:t>
      </w:r>
    </w:p>
    <w:p>
      <w:pPr>
        <w:rPr>
          <w:b/>
          <w:bCs/>
          <w:color w:val="000000" w:themeColor="text1"/>
          <w:highlight w:val="none"/>
          <w14:textFill>
            <w14:solidFill>
              <w14:schemeClr w14:val="tx1"/>
            </w14:solidFill>
          </w14:textFill>
        </w:rPr>
      </w:pPr>
    </w:p>
    <w:p>
      <w:pPr>
        <w:spacing w:line="400" w:lineRule="exact"/>
        <w:jc w:val="center"/>
        <w:rPr>
          <w:rFonts w:hint="eastAsia" w:ascii="宋体" w:hAnsi="宋体" w:cs="宋体"/>
          <w:color w:val="000000" w:themeColor="text1"/>
          <w:sz w:val="36"/>
          <w:szCs w:val="36"/>
          <w:highlight w:val="none"/>
          <w14:textFill>
            <w14:solidFill>
              <w14:schemeClr w14:val="tx1"/>
            </w14:solidFill>
          </w14:textFill>
        </w:rPr>
      </w:pPr>
      <w:bookmarkStart w:id="19" w:name="_Toc9869_WPSOffice_Level1"/>
      <w:bookmarkStart w:id="20" w:name="_Toc30459_WPSOffice_Level1"/>
      <w:bookmarkStart w:id="21" w:name="_Toc14089_WPSOffice_Level1"/>
      <w:bookmarkStart w:id="22" w:name="_Toc11777"/>
      <w:r>
        <w:rPr>
          <w:rFonts w:hint="eastAsia" w:ascii="宋体" w:hAnsi="宋体" w:cs="宋体"/>
          <w:color w:val="000000" w:themeColor="text1"/>
          <w:sz w:val="36"/>
          <w:szCs w:val="36"/>
          <w:highlight w:val="none"/>
          <w14:textFill>
            <w14:solidFill>
              <w14:schemeClr w14:val="tx1"/>
            </w14:solidFill>
          </w14:textFill>
        </w:rPr>
        <w:br w:type="page"/>
      </w:r>
    </w:p>
    <w:p>
      <w:pPr>
        <w:pStyle w:val="5"/>
        <w:spacing w:line="400" w:lineRule="exact"/>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第二章  </w:t>
      </w:r>
      <w:bookmarkStart w:id="23" w:name="_Hlt519045420"/>
      <w:bookmarkEnd w:id="23"/>
      <w:bookmarkStart w:id="24" w:name="_Hlt519045482"/>
      <w:bookmarkEnd w:id="24"/>
      <w:r>
        <w:rPr>
          <w:rFonts w:hint="eastAsia" w:ascii="宋体" w:hAnsi="宋体" w:cs="宋体"/>
          <w:color w:val="000000" w:themeColor="text1"/>
          <w:sz w:val="36"/>
          <w:szCs w:val="36"/>
          <w:highlight w:val="none"/>
          <w14:textFill>
            <w14:solidFill>
              <w14:schemeClr w14:val="tx1"/>
            </w14:solidFill>
          </w14:textFill>
        </w:rPr>
        <w:t>供应商须知及前附表</w:t>
      </w:r>
      <w:bookmarkEnd w:id="19"/>
      <w:bookmarkEnd w:id="20"/>
      <w:bookmarkEnd w:id="21"/>
      <w:bookmarkEnd w:id="22"/>
    </w:p>
    <w:p>
      <w:pPr>
        <w:pStyle w:val="6"/>
        <w:spacing w:line="400" w:lineRule="exact"/>
        <w:rPr>
          <w:rFonts w:ascii="宋体" w:hAnsi="宋体" w:eastAsia="宋体" w:cs="宋体"/>
          <w:color w:val="000000" w:themeColor="text1"/>
          <w:highlight w:val="none"/>
          <w14:textFill>
            <w14:solidFill>
              <w14:schemeClr w14:val="tx1"/>
            </w14:solidFill>
          </w14:textFill>
        </w:rPr>
      </w:pPr>
      <w:bookmarkStart w:id="25" w:name="_Toc18908"/>
      <w:bookmarkStart w:id="26" w:name="_Toc19702"/>
      <w:bookmarkStart w:id="27" w:name="_Toc448070710"/>
      <w:r>
        <w:rPr>
          <w:rFonts w:hint="eastAsia" w:ascii="宋体" w:hAnsi="宋体" w:eastAsia="宋体" w:cs="宋体"/>
          <w:color w:val="000000" w:themeColor="text1"/>
          <w:highlight w:val="none"/>
          <w14:textFill>
            <w14:solidFill>
              <w14:schemeClr w14:val="tx1"/>
            </w14:solidFill>
          </w14:textFill>
        </w:rPr>
        <w:t>一</w:t>
      </w:r>
      <w:bookmarkStart w:id="28" w:name="_Hlt510343011"/>
      <w:bookmarkStart w:id="29" w:name="_Hlt510342998"/>
      <w:r>
        <w:rPr>
          <w:rFonts w:hint="eastAsia" w:ascii="宋体" w:hAnsi="宋体" w:eastAsia="宋体" w:cs="宋体"/>
          <w:color w:val="000000" w:themeColor="text1"/>
          <w:highlight w:val="none"/>
          <w14:textFill>
            <w14:solidFill>
              <w14:schemeClr w14:val="tx1"/>
            </w14:solidFill>
          </w14:textFill>
        </w:rPr>
        <w:t>、供应商须</w:t>
      </w:r>
      <w:bookmarkEnd w:id="28"/>
      <w:r>
        <w:rPr>
          <w:rFonts w:hint="eastAsia" w:ascii="宋体" w:hAnsi="宋体" w:eastAsia="宋体" w:cs="宋体"/>
          <w:color w:val="000000" w:themeColor="text1"/>
          <w:highlight w:val="none"/>
          <w14:textFill>
            <w14:solidFill>
              <w14:schemeClr w14:val="tx1"/>
            </w14:solidFill>
          </w14:textFill>
        </w:rPr>
        <w:t>知前</w:t>
      </w:r>
      <w:bookmarkEnd w:id="29"/>
      <w:r>
        <w:rPr>
          <w:rFonts w:hint="eastAsia" w:ascii="宋体" w:hAnsi="宋体" w:eastAsia="宋体" w:cs="宋体"/>
          <w:color w:val="000000" w:themeColor="text1"/>
          <w:highlight w:val="none"/>
          <w14:textFill>
            <w14:solidFill>
              <w14:schemeClr w14:val="tx1"/>
            </w14:solidFill>
          </w14:textFill>
        </w:rPr>
        <w:t>附表</w:t>
      </w:r>
      <w:bookmarkEnd w:id="25"/>
      <w:bookmarkEnd w:id="26"/>
      <w:bookmarkEnd w:id="27"/>
    </w:p>
    <w:tbl>
      <w:tblPr>
        <w:tblStyle w:val="13"/>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87"/>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701"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1787"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内容</w:t>
            </w:r>
          </w:p>
        </w:tc>
        <w:tc>
          <w:tcPr>
            <w:tcW w:w="7715"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787"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7715" w:type="dxa"/>
            <w:vAlign w:val="center"/>
          </w:tcPr>
          <w:p>
            <w:pPr>
              <w:spacing w:line="440" w:lineRule="exact"/>
              <w:ind w:firstLine="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阜阳市第五人民医院眼科视光（眼镜）中心经营权项目</w:t>
            </w:r>
          </w:p>
          <w:p>
            <w:pPr>
              <w:spacing w:line="440" w:lineRule="exact"/>
              <w:ind w:firstLine="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FYSWY-20191231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787"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w:t>
            </w:r>
          </w:p>
        </w:tc>
        <w:tc>
          <w:tcPr>
            <w:tcW w:w="7715" w:type="dxa"/>
            <w:vAlign w:val="center"/>
          </w:tcPr>
          <w:p>
            <w:pPr>
              <w:spacing w:line="440" w:lineRule="exact"/>
              <w:ind w:left="1200" w:hanging="1200" w:hangingChars="5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阜阳市第五人民医院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787"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服务地点</w:t>
            </w:r>
          </w:p>
        </w:tc>
        <w:tc>
          <w:tcPr>
            <w:tcW w:w="7715" w:type="dxa"/>
            <w:vAlign w:val="center"/>
          </w:tcPr>
          <w:p>
            <w:pPr>
              <w:spacing w:line="440" w:lineRule="exact"/>
              <w:ind w:firstLine="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787"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w:t>
            </w:r>
          </w:p>
        </w:tc>
        <w:tc>
          <w:tcPr>
            <w:tcW w:w="7715" w:type="dxa"/>
            <w:vAlign w:val="center"/>
          </w:tcPr>
          <w:p>
            <w:pPr>
              <w:spacing w:line="440" w:lineRule="exact"/>
              <w:ind w:left="636" w:hanging="636" w:hangingChars="265"/>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w:t>
            </w:r>
            <w:r>
              <w:rPr>
                <w:rFonts w:hint="eastAsia" w:ascii="宋体" w:hAnsi="宋体" w:cs="宋体"/>
                <w:color w:val="000000" w:themeColor="text1"/>
                <w:sz w:val="24"/>
                <w:szCs w:val="24"/>
                <w:highlight w:val="none"/>
                <w:lang w:eastAsia="zh-CN"/>
                <w14:textFill>
                  <w14:solidFill>
                    <w14:schemeClr w14:val="tx1"/>
                  </w14:solidFill>
                </w14:textFill>
              </w:rPr>
              <w:t>安徽振兴工程咨询有限公司</w:t>
            </w:r>
          </w:p>
          <w:p>
            <w:pPr>
              <w:spacing w:line="440" w:lineRule="exact"/>
              <w:ind w:left="636" w:hanging="636" w:hangingChars="265"/>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lang w:eastAsia="zh-CN"/>
                <w14:textFill>
                  <w14:solidFill>
                    <w14:schemeClr w14:val="tx1"/>
                  </w14:solidFill>
                </w14:textFill>
              </w:rPr>
              <w:t>阜阳市颍州区颍州南路颐泰苑小区</w:t>
            </w:r>
          </w:p>
          <w:p>
            <w:pPr>
              <w:spacing w:line="440" w:lineRule="exact"/>
              <w:ind w:left="1200" w:hanging="1200" w:hangingChars="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联系人：张工         </w:t>
            </w:r>
          </w:p>
          <w:p>
            <w:pPr>
              <w:spacing w:line="440" w:lineRule="exact"/>
              <w:ind w:left="1200" w:hanging="1200" w:hangingChars="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lang w:eastAsia="zh-CN"/>
                <w14:textFill>
                  <w14:solidFill>
                    <w14:schemeClr w14:val="tx1"/>
                  </w14:solidFill>
                </w14:textFill>
              </w:rPr>
              <w:t>18955863559</w:t>
            </w:r>
            <w:r>
              <w:rPr>
                <w:rFonts w:hint="eastAsia" w:ascii="宋体" w:hAnsi="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787"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期限</w:t>
            </w:r>
          </w:p>
        </w:tc>
        <w:tc>
          <w:tcPr>
            <w:tcW w:w="7715" w:type="dxa"/>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5年（1+1+1模式），考核达标后续签下一年合同。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787"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采购范围</w:t>
            </w:r>
          </w:p>
        </w:tc>
        <w:tc>
          <w:tcPr>
            <w:tcW w:w="7715" w:type="dxa"/>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竞争性磋商文件范围内所有内容服务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787" w:type="dxa"/>
            <w:vAlign w:val="center"/>
          </w:tcPr>
          <w:p>
            <w:pPr>
              <w:spacing w:line="44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工期</w:t>
            </w:r>
          </w:p>
        </w:tc>
        <w:tc>
          <w:tcPr>
            <w:tcW w:w="7715" w:type="dxa"/>
            <w:vAlign w:val="center"/>
          </w:tcPr>
          <w:p>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50</w:t>
            </w:r>
            <w:r>
              <w:rPr>
                <w:rFonts w:hint="eastAsia" w:ascii="宋体" w:hAnsi="宋体" w:cs="宋体"/>
                <w:color w:val="000000" w:themeColor="text1"/>
                <w:sz w:val="24"/>
                <w:szCs w:val="24"/>
                <w:highlight w:val="none"/>
                <w14:textFill>
                  <w14:solidFill>
                    <w14:schemeClr w14:val="tx1"/>
                  </w14:solidFill>
                </w14:textFill>
              </w:rPr>
              <w:t>日历天内</w:t>
            </w:r>
            <w:r>
              <w:rPr>
                <w:rFonts w:hint="eastAsia" w:ascii="宋体" w:hAnsi="宋体" w:cs="宋体"/>
                <w:color w:val="000000" w:themeColor="text1"/>
                <w:sz w:val="24"/>
                <w:szCs w:val="24"/>
                <w:highlight w:val="none"/>
                <w:lang w:val="en-US" w:eastAsia="zh-CN"/>
                <w14:textFill>
                  <w14:solidFill>
                    <w14:schemeClr w14:val="tx1"/>
                  </w14:solidFill>
                </w14:textFill>
              </w:rPr>
              <w:t>投入营业。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787" w:type="dxa"/>
            <w:vAlign w:val="center"/>
          </w:tcPr>
          <w:p>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限价</w:t>
            </w:r>
          </w:p>
        </w:tc>
        <w:tc>
          <w:tcPr>
            <w:tcW w:w="7715" w:type="dxa"/>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下</w:t>
            </w:r>
            <w:r>
              <w:rPr>
                <w:rFonts w:hint="eastAsia" w:ascii="宋体" w:hAnsi="宋体" w:cs="宋体"/>
                <w:color w:val="000000" w:themeColor="text1"/>
                <w:sz w:val="24"/>
                <w:szCs w:val="24"/>
                <w:highlight w:val="none"/>
                <w14:textFill>
                  <w14:solidFill>
                    <w14:schemeClr w14:val="tx1"/>
                  </w14:solidFill>
                </w14:textFill>
              </w:rPr>
              <w:t>限：</w:t>
            </w:r>
            <w:r>
              <w:rPr>
                <w:rFonts w:hint="eastAsia" w:ascii="宋体" w:hAnsi="宋体" w:cs="宋体"/>
                <w:color w:val="000000" w:themeColor="text1"/>
                <w:sz w:val="24"/>
                <w:szCs w:val="24"/>
                <w:highlight w:val="none"/>
                <w:lang w:val="en-US" w:eastAsia="zh-CN"/>
                <w14:textFill>
                  <w14:solidFill>
                    <w14:schemeClr w14:val="tx1"/>
                  </w14:solidFill>
                </w14:textFill>
              </w:rPr>
              <w:t>销售收入40%上交医院，成交供应商负责工作人员工资及税收。</w:t>
            </w:r>
            <w:r>
              <w:rPr>
                <w:rFonts w:hint="eastAsia" w:ascii="宋体" w:hAnsi="宋体" w:cs="宋体"/>
                <w:color w:val="000000" w:themeColor="text1"/>
                <w:sz w:val="24"/>
                <w:szCs w:val="24"/>
                <w:highlight w:val="none"/>
                <w14:textFill>
                  <w14:solidFill>
                    <w14:schemeClr w14:val="tx1"/>
                  </w14:solidFill>
                </w14:textFill>
              </w:rPr>
              <w:t xml:space="preserve"> </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w:t>
            </w:r>
            <w:r>
              <w:rPr>
                <w:rFonts w:hint="eastAsia" w:ascii="宋体" w:hAnsi="宋体" w:cs="宋体"/>
                <w:color w:val="000000" w:themeColor="text1"/>
                <w:sz w:val="24"/>
                <w:szCs w:val="24"/>
                <w:highlight w:val="none"/>
                <w:lang w:val="en-US" w:eastAsia="zh-CN"/>
                <w14:textFill>
                  <w14:solidFill>
                    <w14:schemeClr w14:val="tx1"/>
                  </w14:solidFill>
                </w14:textFill>
              </w:rPr>
              <w:t>低</w:t>
            </w:r>
            <w:r>
              <w:rPr>
                <w:rFonts w:hint="eastAsia" w:ascii="宋体" w:hAnsi="宋体" w:cs="宋体"/>
                <w:color w:val="000000" w:themeColor="text1"/>
                <w:sz w:val="24"/>
                <w:szCs w:val="24"/>
                <w:highlight w:val="none"/>
                <w14:textFill>
                  <w14:solidFill>
                    <w14:schemeClr w14:val="tx1"/>
                  </w14:solidFill>
                </w14:textFill>
              </w:rPr>
              <w:t>于投标限价的，否决其投标。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787"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供应商资格要求</w:t>
            </w:r>
          </w:p>
        </w:tc>
        <w:tc>
          <w:tcPr>
            <w:tcW w:w="7715" w:type="dxa"/>
            <w:vAlign w:val="center"/>
          </w:tcPr>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1、符合《中华人民共和国政府采购法》第二十二条规定；</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2、本项目接受/不接受联合体投标；</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3、供应商存在以下不良信用记录情形之一的，不得推荐为中标候选供应商，不得确定为中标供应商：</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(1）供应商被人民法院列入失信被执行人的；</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(2）供应商或其法定代表人或拟派项目经理（项目负责人）被人民检察院列入行贿犯罪档案的；</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(3）供应商被工商行政管理部门列入企业经营异常名录的；</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(4）供应商被税务部门列入重大税收违法案件当事人名单的；</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(5）供应商被政府采购监管部门列入政府采购严重违法失信行为记录名单的。</w:t>
            </w:r>
          </w:p>
          <w:p>
            <w:pPr>
              <w:pStyle w:val="19"/>
              <w:tabs>
                <w:tab w:val="left" w:pos="0"/>
                <w:tab w:val="clear" w:pos="744"/>
              </w:tabs>
              <w:spacing w:line="300" w:lineRule="auto"/>
              <w:ind w:left="8"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具有本次</w:t>
            </w:r>
            <w:r>
              <w:rPr>
                <w:rFonts w:hint="eastAsia" w:ascii="宋体" w:hAnsi="宋体" w:eastAsia="宋体" w:cs="宋体"/>
                <w:color w:val="000000" w:themeColor="text1"/>
                <w:szCs w:val="24"/>
                <w:highlight w:val="none"/>
                <w:lang w:val="en-US" w:eastAsia="zh-CN"/>
                <w14:textFill>
                  <w14:solidFill>
                    <w14:schemeClr w14:val="tx1"/>
                  </w14:solidFill>
                </w14:textFill>
              </w:rPr>
              <w:t>招标的</w:t>
            </w:r>
            <w:r>
              <w:rPr>
                <w:rFonts w:hint="eastAsia" w:ascii="宋体" w:hAnsi="宋体" w:eastAsia="宋体" w:cs="宋体"/>
                <w:color w:val="000000" w:themeColor="text1"/>
                <w:szCs w:val="24"/>
                <w:highlight w:val="none"/>
                <w:lang w:val="zh-CN"/>
                <w14:textFill>
                  <w14:solidFill>
                    <w14:schemeClr w14:val="tx1"/>
                  </w14:solidFill>
                </w14:textFill>
              </w:rPr>
              <w:t>服务能力</w:t>
            </w:r>
            <w:r>
              <w:rPr>
                <w:rFonts w:hint="eastAsia" w:ascii="宋体" w:hAnsi="宋体" w:eastAsia="宋体" w:cs="宋体"/>
                <w:color w:val="000000" w:themeColor="text1"/>
                <w:szCs w:val="24"/>
                <w:highlight w:val="none"/>
                <w:lang w:val="zh-CN" w:eastAsia="zh-CN"/>
                <w14:textFill>
                  <w14:solidFill>
                    <w14:schemeClr w14:val="tx1"/>
                  </w14:solidFill>
                </w14:textFill>
              </w:rPr>
              <w:t>，并在人员、设备、资金等方面具有相应的</w:t>
            </w:r>
            <w:r>
              <w:rPr>
                <w:rFonts w:hint="eastAsia" w:ascii="宋体" w:hAnsi="宋体" w:eastAsia="宋体" w:cs="宋体"/>
                <w:color w:val="000000" w:themeColor="text1"/>
                <w:szCs w:val="24"/>
                <w:highlight w:val="none"/>
                <w:lang w:val="en-US" w:eastAsia="zh-CN"/>
                <w14:textFill>
                  <w14:solidFill>
                    <w14:schemeClr w14:val="tx1"/>
                  </w14:solidFill>
                </w14:textFill>
              </w:rPr>
              <w:t>服务</w:t>
            </w:r>
            <w:r>
              <w:rPr>
                <w:rFonts w:hint="eastAsia" w:ascii="宋体" w:hAnsi="宋体" w:eastAsia="宋体" w:cs="宋体"/>
                <w:color w:val="000000" w:themeColor="text1"/>
                <w:szCs w:val="24"/>
                <w:highlight w:val="none"/>
                <w:lang w:val="zh-CN" w:eastAsia="zh-CN"/>
                <w14:textFill>
                  <w14:solidFill>
                    <w14:schemeClr w14:val="tx1"/>
                  </w14:solidFill>
                </w14:textFill>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响应文件份数</w:t>
            </w:r>
          </w:p>
        </w:tc>
        <w:tc>
          <w:tcPr>
            <w:tcW w:w="7715" w:type="dxa"/>
            <w:vAlign w:val="center"/>
          </w:tcPr>
          <w:p>
            <w:pPr>
              <w:pStyle w:val="19"/>
              <w:tabs>
                <w:tab w:val="left" w:pos="0"/>
                <w:tab w:val="clear" w:pos="744"/>
              </w:tabs>
              <w:spacing w:line="300" w:lineRule="auto"/>
              <w:ind w:left="8" w:firstLine="410" w:firstLineChars="17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响应文件的纸质版文件份数：正本1份；副本</w:t>
            </w: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份，</w:t>
            </w:r>
            <w:r>
              <w:rPr>
                <w:rFonts w:hint="eastAsia" w:ascii="宋体" w:hAnsi="宋体" w:cs="宋体"/>
                <w:color w:val="000000" w:themeColor="text1"/>
                <w:szCs w:val="24"/>
                <w:highlight w:val="none"/>
                <w:lang w:val="zh-CN"/>
                <w14:textFill>
                  <w14:solidFill>
                    <w14:schemeClr w14:val="tx1"/>
                  </w14:solidFill>
                </w14:textFill>
              </w:rPr>
              <w:t>响应文件的正本须打印，正副本分开装订，胶装成册。依磋商文件要求加盖投标</w:t>
            </w:r>
            <w:r>
              <w:rPr>
                <w:rFonts w:hint="eastAsia" w:ascii="宋体" w:hAnsi="宋体" w:cs="宋体"/>
                <w:color w:val="000000" w:themeColor="text1"/>
                <w:kern w:val="2"/>
                <w:szCs w:val="24"/>
                <w:highlight w:val="none"/>
                <w:lang w:val="zh-CN"/>
                <w14:textFill>
                  <w14:solidFill>
                    <w14:schemeClr w14:val="tx1"/>
                  </w14:solidFill>
                </w14:textFill>
              </w:rPr>
              <w:t>供应商公章，正副本分开密封或集中密封均可。在密封袋表面写明项目名称和投标供应商名称并在封口处加盖投标供应商公章。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密封要求和封套上写明</w:t>
            </w:r>
          </w:p>
        </w:tc>
        <w:tc>
          <w:tcPr>
            <w:tcW w:w="7715" w:type="dxa"/>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供应商应将响应文件密封装订，写明采购人名称，项目名称及供应商名称并于袋口密封处加盖公章。</w:t>
            </w:r>
          </w:p>
          <w:p>
            <w:pPr>
              <w:spacing w:line="360" w:lineRule="exact"/>
              <w:ind w:left="-3" w:firstLine="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采购人名称： </w:t>
            </w:r>
            <w:r>
              <w:rPr>
                <w:rFonts w:hint="eastAsia" w:ascii="宋体" w:hAnsi="宋体" w:cs="宋体"/>
                <w:color w:val="000000" w:themeColor="text1"/>
                <w:sz w:val="24"/>
                <w:szCs w:val="24"/>
                <w:highlight w:val="none"/>
                <w:lang w:eastAsia="zh-CN"/>
                <w14:textFill>
                  <w14:solidFill>
                    <w14:schemeClr w14:val="tx1"/>
                  </w14:solidFill>
                </w14:textFill>
              </w:rPr>
              <w:t>阜阳市第五人民医院</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XXX(项目名称)响应文件</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（盖响应单位公章）</w:t>
            </w:r>
          </w:p>
          <w:p>
            <w:pPr>
              <w:spacing w:line="440" w:lineRule="exac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响应单位地址：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b/>
                <w:color w:val="000000" w:themeColor="text1"/>
                <w:sz w:val="24"/>
                <w:szCs w:val="24"/>
                <w:highlight w:val="none"/>
                <w14:textFill>
                  <w14:solidFill>
                    <w14:schemeClr w14:val="tx1"/>
                  </w14:solidFill>
                </w14:textFill>
              </w:rPr>
              <w:t>（磋商时间）</w:t>
            </w:r>
            <w:r>
              <w:rPr>
                <w:rFonts w:hint="eastAsia" w:ascii="宋体" w:hAnsi="宋体" w:cs="宋体"/>
                <w:color w:val="000000" w:themeColor="text1"/>
                <w:sz w:val="24"/>
                <w:szCs w:val="24"/>
                <w:highlight w:val="none"/>
                <w14:textFill>
                  <w14:solidFill>
                    <w14:schemeClr w14:val="tx1"/>
                  </w14:solidFill>
                </w14:textFill>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响应文件递交地点</w:t>
            </w:r>
          </w:p>
        </w:tc>
        <w:tc>
          <w:tcPr>
            <w:tcW w:w="7715"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阜阳市第五人民医院2号楼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磋商时间和地点</w:t>
            </w:r>
          </w:p>
        </w:tc>
        <w:tc>
          <w:tcPr>
            <w:tcW w:w="7715"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磋商时间：</w:t>
            </w:r>
            <w:r>
              <w:rPr>
                <w:rFonts w:hint="eastAsia" w:ascii="宋体" w:hAnsi="宋体" w:cs="宋体"/>
                <w:color w:val="000000" w:themeColor="text1"/>
                <w:sz w:val="24"/>
                <w:szCs w:val="24"/>
                <w:highlight w:val="none"/>
                <w:lang w:eastAsia="zh-CN"/>
                <w14:textFill>
                  <w14:solidFill>
                    <w14:schemeClr w14:val="tx1"/>
                  </w14:solidFill>
                </w14:textFill>
              </w:rPr>
              <w:t>20</w:t>
            </w:r>
            <w:r>
              <w:rPr>
                <w:rFonts w:hint="eastAsia" w:ascii="宋体" w:hAnsi="宋体" w:cs="宋体"/>
                <w:color w:val="000000" w:themeColor="text1"/>
                <w:sz w:val="24"/>
                <w:szCs w:val="24"/>
                <w:highlight w:val="none"/>
                <w:lang w:val="en-US" w:eastAsia="zh-CN"/>
                <w14:textFill>
                  <w14:solidFill>
                    <w14:schemeClr w14:val="tx1"/>
                  </w14:solidFill>
                </w14:textFill>
              </w:rPr>
              <w:t>20</w:t>
            </w:r>
            <w:r>
              <w:rPr>
                <w:rFonts w:hint="eastAsia" w:ascii="宋体" w:hAnsi="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01</w:t>
            </w:r>
            <w:r>
              <w:rPr>
                <w:rFonts w:hint="eastAsia" w:ascii="宋体" w:hAnsi="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cs="宋体"/>
                <w:color w:val="000000" w:themeColor="text1"/>
                <w:sz w:val="24"/>
                <w:szCs w:val="24"/>
                <w:highlight w:val="none"/>
                <w:lang w:eastAsia="zh-CN"/>
                <w14:textFill>
                  <w14:solidFill>
                    <w14:schemeClr w14:val="tx1"/>
                  </w14:solidFill>
                </w14:textFill>
              </w:rPr>
              <w:t>时</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lang w:eastAsia="zh-CN"/>
                <w14:textFill>
                  <w14:solidFill>
                    <w14:schemeClr w14:val="tx1"/>
                  </w14:solidFill>
                </w14:textFill>
              </w:rPr>
              <w:t>0分</w:t>
            </w:r>
            <w:r>
              <w:rPr>
                <w:rFonts w:hint="eastAsia" w:ascii="宋体" w:hAnsi="宋体" w:cs="宋体"/>
                <w:color w:val="000000" w:themeColor="text1"/>
                <w:sz w:val="24"/>
                <w:szCs w:val="24"/>
                <w:highlight w:val="none"/>
                <w14:textFill>
                  <w14:solidFill>
                    <w14:schemeClr w14:val="tx1"/>
                  </w14:solidFill>
                </w14:textFill>
              </w:rPr>
              <w:t>（北京时间）</w:t>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磋商地点：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阜阳市第五人民医院2号楼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响应有效期</w:t>
            </w:r>
          </w:p>
        </w:tc>
        <w:tc>
          <w:tcPr>
            <w:tcW w:w="7715"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自响应截止之日起90日历天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1787" w:type="dxa"/>
            <w:vAlign w:val="center"/>
          </w:tcPr>
          <w:p>
            <w:pPr>
              <w:spacing w:line="400" w:lineRule="exact"/>
              <w:ind w:right="11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磋商保证金</w:t>
            </w:r>
          </w:p>
        </w:tc>
        <w:tc>
          <w:tcPr>
            <w:tcW w:w="7715" w:type="dxa"/>
            <w:vAlign w:val="center"/>
          </w:tcPr>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磋商保证金由供应商开标现场提供；</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磋商保证金金额：人民币</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20000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元整 </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磋商保证金提交方式：现金缴存（自行密封，</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并注明单位名称、联系人、联系电话</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备注：</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1、磋商保证金应采用现金缴存方式</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2、在磋商文件约定递交响应文件截止时间前，未按上述要求提交磋商保证金的，磋商小组将否决其投标，造成的后果，由供应商自行承担。</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3、评标结束后当场退还未成交单位的磋商保证金。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是否接受联合体响应</w:t>
            </w:r>
          </w:p>
        </w:tc>
        <w:tc>
          <w:tcPr>
            <w:tcW w:w="7715"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踏勘现场</w:t>
            </w:r>
          </w:p>
        </w:tc>
        <w:tc>
          <w:tcPr>
            <w:tcW w:w="7715" w:type="dxa"/>
            <w:vAlign w:val="center"/>
          </w:tcPr>
          <w:p>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不组织，投标人自行踏勘，费用自理。</w:t>
            </w:r>
          </w:p>
          <w:p>
            <w:pPr>
              <w:pStyle w:val="12"/>
              <w:shd w:val="clear" w:color="auto" w:fill="FFFFFF"/>
              <w:spacing w:before="0" w:beforeAutospacing="0" w:after="0" w:afterAutospacing="0" w:line="560" w:lineRule="atLeast"/>
              <w:jc w:val="both"/>
              <w:rPr>
                <w:rFonts w:cs="宋体"/>
                <w:color w:val="000000" w:themeColor="text1"/>
                <w:highlight w:val="none"/>
                <w14:textFill>
                  <w14:solidFill>
                    <w14:schemeClr w14:val="tx1"/>
                  </w14:solidFill>
                </w14:textFill>
              </w:rPr>
            </w:pPr>
            <w:r>
              <w:rPr>
                <w:rFonts w:hint="eastAsia"/>
                <w:color w:val="000000" w:themeColor="text1"/>
                <w:szCs w:val="24"/>
                <w:lang w:val="en-US" w:eastAsia="zh-CN"/>
                <w14:textFill>
                  <w14:solidFill>
                    <w14:schemeClr w14:val="tx1"/>
                  </w14:solidFill>
                </w14:textFill>
              </w:rPr>
              <w:t>场地</w:t>
            </w:r>
            <w:r>
              <w:rPr>
                <w:rFonts w:hint="eastAsia"/>
                <w:color w:val="000000" w:themeColor="text1"/>
                <w:szCs w:val="24"/>
                <w14:textFill>
                  <w14:solidFill>
                    <w14:schemeClr w14:val="tx1"/>
                  </w14:solidFill>
                </w14:textFill>
              </w:rPr>
              <w:t>现场考察联系人及电话：</w:t>
            </w:r>
            <w:r>
              <w:rPr>
                <w:rFonts w:hint="eastAsia"/>
                <w:color w:val="000000" w:themeColor="text1"/>
                <w:szCs w:val="24"/>
                <w:lang w:val="en-US" w:eastAsia="zh-CN"/>
                <w14:textFill>
                  <w14:solidFill>
                    <w14:schemeClr w14:val="tx1"/>
                  </w14:solidFill>
                </w14:textFill>
              </w:rPr>
              <w:t>徐主任</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15905582170</w:t>
            </w:r>
            <w:r>
              <w:rPr>
                <w:rFonts w:hint="eastAsia"/>
                <w:color w:val="000000" w:themeColor="text1"/>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响应预备会</w:t>
            </w:r>
          </w:p>
        </w:tc>
        <w:tc>
          <w:tcPr>
            <w:tcW w:w="7715"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对分包的要求</w:t>
            </w:r>
          </w:p>
        </w:tc>
        <w:tc>
          <w:tcPr>
            <w:tcW w:w="7715"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供应商的替代方案</w:t>
            </w:r>
          </w:p>
        </w:tc>
        <w:tc>
          <w:tcPr>
            <w:tcW w:w="7715"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供应商提出问题的递交方式、截止时间</w:t>
            </w:r>
          </w:p>
        </w:tc>
        <w:tc>
          <w:tcPr>
            <w:tcW w:w="7715"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响应异议时间：响应截止时间</w:t>
            </w:r>
            <w:r>
              <w:rPr>
                <w:rFonts w:hint="eastAsia" w:ascii="宋体" w:hAnsi="宋体" w:cs="宋体"/>
                <w:color w:val="000000" w:themeColor="text1"/>
                <w:sz w:val="24"/>
                <w:szCs w:val="24"/>
                <w:highlight w:val="none"/>
                <w:u w:val="singl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个工作日前；</w:t>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接受异议的电子邮箱：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"mailto:tydl88888@163.com"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lang w:eastAsia="zh-CN"/>
                <w14:textFill>
                  <w14:solidFill>
                    <w14:schemeClr w14:val="tx1"/>
                  </w14:solidFill>
                </w14:textFill>
              </w:rPr>
              <w:t>1149769500@qq.com</w:t>
            </w:r>
            <w:r>
              <w:rPr>
                <w:rFonts w:hint="eastAsia" w:ascii="宋体" w:hAnsi="宋体" w:cs="宋体"/>
                <w:color w:val="000000" w:themeColor="text1"/>
                <w:sz w:val="24"/>
                <w:szCs w:val="24"/>
                <w:highlight w:val="none"/>
                <w14:textFill>
                  <w14:solidFill>
                    <w14:schemeClr w14:val="tx1"/>
                  </w14:solidFill>
                </w14:textFill>
              </w:rPr>
              <w:fldChar w:fldCharType="end"/>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竞争性磋商文件的</w:t>
            </w:r>
            <w:r>
              <w:rPr>
                <w:rFonts w:hint="eastAsia" w:ascii="宋体" w:hAnsi="宋体" w:cs="宋体"/>
                <w:color w:val="000000" w:themeColor="text1"/>
                <w:sz w:val="24"/>
                <w:szCs w:val="24"/>
                <w:highlight w:val="none"/>
                <w:lang w:val="zh-CN"/>
                <w14:textFill>
                  <w14:solidFill>
                    <w14:schemeClr w14:val="tx1"/>
                  </w14:solidFill>
                </w14:textFill>
              </w:rPr>
              <w:t>答复内容及</w:t>
            </w:r>
            <w:r>
              <w:rPr>
                <w:rFonts w:hint="eastAsia" w:ascii="宋体" w:hAnsi="宋体" w:cs="宋体"/>
                <w:color w:val="000000" w:themeColor="text1"/>
                <w:sz w:val="24"/>
                <w:szCs w:val="24"/>
                <w:highlight w:val="none"/>
                <w14:textFill>
                  <w14:solidFill>
                    <w14:schemeClr w14:val="tx1"/>
                  </w14:solidFill>
                </w14:textFill>
              </w:rPr>
              <w:t>澄清、修改将在阜阳第五人民医院(www.fydwyy.com)发布。</w:t>
            </w:r>
            <w:r>
              <w:rPr>
                <w:rFonts w:hint="eastAsia" w:ascii="宋体" w:hAnsi="宋体" w:cs="宋体"/>
                <w:color w:val="000000" w:themeColor="text1"/>
                <w:sz w:val="24"/>
                <w:szCs w:val="24"/>
                <w:highlight w:val="none"/>
                <w:lang w:val="zh-CN"/>
                <w14:textFill>
                  <w14:solidFill>
                    <w14:schemeClr w14:val="tx1"/>
                  </w14:solidFill>
                </w14:textFill>
              </w:rPr>
              <w:t>答复内容及澄清或修改内容为竞争性磋商文件的组成部分，对供应商具有同样约束力效力。</w:t>
            </w:r>
            <w:r>
              <w:rPr>
                <w:rFonts w:hint="eastAsia" w:ascii="宋体" w:hAnsi="宋体" w:cs="宋体"/>
                <w:color w:val="000000" w:themeColor="text1"/>
                <w:sz w:val="24"/>
                <w:szCs w:val="24"/>
                <w:highlight w:val="none"/>
                <w14:textFill>
                  <w14:solidFill>
                    <w14:schemeClr w14:val="tx1"/>
                  </w14:solidFill>
                </w14:textFill>
              </w:rPr>
              <w:t>所有潜在供应商自行在网上查询查看，无需以书面形式回复。采购代理机构将不再另行通知各供应商。供应商对竞争性磋商文件的澄清、修改未能及时查询的，由此引起的一切责任均由供应商自行负责。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采购代理服务费用约定</w:t>
            </w:r>
          </w:p>
        </w:tc>
        <w:tc>
          <w:tcPr>
            <w:tcW w:w="7715" w:type="dxa"/>
            <w:vAlign w:val="center"/>
          </w:tcPr>
          <w:p>
            <w:pPr>
              <w:spacing w:line="480" w:lineRule="exact"/>
              <w:ind w:left="960" w:hanging="960" w:hangingChars="4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采购代理服务费：</w:t>
            </w:r>
            <w:r>
              <w:rPr>
                <w:rFonts w:hint="eastAsia" w:ascii="宋体" w:hAnsi="宋体" w:cs="宋体"/>
                <w:color w:val="000000" w:themeColor="text1"/>
                <w:sz w:val="24"/>
                <w:szCs w:val="24"/>
                <w:highlight w:val="none"/>
                <w:lang w:val="en-US" w:eastAsia="zh-CN"/>
                <w14:textFill>
                  <w14:solidFill>
                    <w14:schemeClr w14:val="tx1"/>
                  </w14:solidFill>
                </w14:textFill>
              </w:rPr>
              <w:t>2万元</w:t>
            </w:r>
            <w:r>
              <w:rPr>
                <w:rFonts w:hint="eastAsia" w:ascii="宋体" w:hAnsi="宋体" w:cs="宋体"/>
                <w:color w:val="000000" w:themeColor="text1"/>
                <w:sz w:val="24"/>
                <w:szCs w:val="24"/>
                <w:highlight w:val="none"/>
                <w14:textFill>
                  <w14:solidFill>
                    <w14:schemeClr w14:val="tx1"/>
                  </w14:solidFill>
                </w14:textFill>
              </w:rPr>
              <w:t>。</w:t>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收取方式：以上费用不单独列出，供应商自行考虑。中标人在领取中标通知书前支付以上费用。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履约保证金</w:t>
            </w:r>
          </w:p>
        </w:tc>
        <w:tc>
          <w:tcPr>
            <w:tcW w:w="7715" w:type="dxa"/>
            <w:vAlign w:val="center"/>
          </w:tcPr>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履约保证金：中标价的</w:t>
            </w:r>
            <w:r>
              <w:rPr>
                <w:rFonts w:hint="eastAsia"/>
                <w:color w:val="000000" w:themeColor="text1"/>
                <w:sz w:val="24"/>
                <w:szCs w:val="24"/>
                <w:highlight w:val="none"/>
                <w:lang w:val="en-US" w:eastAsia="zh-CN"/>
                <w14:textFill>
                  <w14:solidFill>
                    <w14:schemeClr w14:val="tx1"/>
                  </w14:solidFill>
                </w14:textFill>
              </w:rPr>
              <w:t xml:space="preserve"> 5万元</w:t>
            </w:r>
            <w:r>
              <w:rPr>
                <w:rFonts w:hint="eastAsia"/>
                <w:color w:val="000000" w:themeColor="text1"/>
                <w:sz w:val="24"/>
                <w:szCs w:val="24"/>
                <w:highlight w:val="none"/>
                <w14:textFill>
                  <w14:solidFill>
                    <w14:schemeClr w14:val="tx1"/>
                  </w14:solidFill>
                </w14:textFill>
              </w:rPr>
              <w:t>，中标通知发出后</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天内，转入采购人指定的账号,</w:t>
            </w:r>
            <w:r>
              <w:rPr>
                <w:rFonts w:hint="eastAsia"/>
                <w:color w:val="000000" w:themeColor="text1"/>
                <w:sz w:val="24"/>
                <w:szCs w:val="24"/>
                <w:highlight w:val="none"/>
                <w:lang w:val="en-US" w:eastAsia="zh-CN"/>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验收合格</w:t>
            </w:r>
            <w:r>
              <w:rPr>
                <w:rFonts w:hint="eastAsia"/>
                <w:color w:val="000000" w:themeColor="text1"/>
                <w:sz w:val="24"/>
                <w:szCs w:val="24"/>
                <w:highlight w:val="none"/>
                <w:lang w:val="en-US" w:eastAsia="zh-CN"/>
                <w14:textFill>
                  <w14:solidFill>
                    <w14:schemeClr w14:val="tx1"/>
                  </w14:solidFill>
                </w14:textFill>
              </w:rPr>
              <w:t>且投入经营后</w:t>
            </w:r>
            <w:r>
              <w:rPr>
                <w:rFonts w:hint="eastAsia"/>
                <w:color w:val="000000" w:themeColor="text1"/>
                <w:sz w:val="24"/>
                <w:szCs w:val="24"/>
                <w:highlight w:val="none"/>
                <w14:textFill>
                  <w14:solidFill>
                    <w14:schemeClr w14:val="tx1"/>
                  </w14:solidFill>
                </w14:textFill>
              </w:rPr>
              <w:t>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磋商办法</w:t>
            </w:r>
          </w:p>
        </w:tc>
        <w:tc>
          <w:tcPr>
            <w:tcW w:w="7715" w:type="dxa"/>
            <w:vAlign w:val="center"/>
          </w:tcPr>
          <w:p>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综合评分法 </w:t>
            </w:r>
            <w:r>
              <w:rPr>
                <w:rFonts w:hint="eastAsia" w:ascii="宋体" w:hAnsi="宋体" w:cs="宋体"/>
                <w:color w:val="000000" w:themeColor="text1"/>
                <w:sz w:val="24"/>
                <w:szCs w:val="24"/>
                <w:highlight w:val="none"/>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w:t>
            </w:r>
          </w:p>
        </w:tc>
        <w:tc>
          <w:tcPr>
            <w:tcW w:w="1787" w:type="dxa"/>
            <w:vAlign w:val="center"/>
          </w:tcPr>
          <w:p>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资格审查方式</w:t>
            </w:r>
          </w:p>
        </w:tc>
        <w:tc>
          <w:tcPr>
            <w:tcW w:w="7715" w:type="dxa"/>
            <w:vAlign w:val="center"/>
          </w:tcPr>
          <w:p>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资格后审</w:t>
            </w:r>
            <w:bookmarkStart w:id="215" w:name="_GoBack"/>
            <w:bookmarkEnd w:id="2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w:t>
            </w:r>
          </w:p>
        </w:tc>
        <w:tc>
          <w:tcPr>
            <w:tcW w:w="1787"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付款方式</w:t>
            </w:r>
          </w:p>
        </w:tc>
        <w:tc>
          <w:tcPr>
            <w:tcW w:w="7715" w:type="dxa"/>
            <w:vAlign w:val="center"/>
          </w:tcPr>
          <w:p>
            <w:pPr>
              <w:spacing w:line="400" w:lineRule="exac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每年按缴纳销售收入</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（投标报价） %</w:t>
            </w:r>
            <w:r>
              <w:rPr>
                <w:rFonts w:hint="eastAsia" w:ascii="宋体" w:hAnsi="宋体" w:cs="宋体"/>
                <w:bCs/>
                <w:color w:val="000000" w:themeColor="text1"/>
                <w:sz w:val="24"/>
                <w:szCs w:val="24"/>
                <w:highlight w:val="none"/>
                <w:lang w:val="en-US" w:eastAsia="zh-CN"/>
                <w14:textFill>
                  <w14:solidFill>
                    <w14:schemeClr w14:val="tx1"/>
                  </w14:solidFill>
                </w14:textFill>
              </w:rPr>
              <w:t>上交医院，成交供应商负责工作人员工资及税收。</w:t>
            </w:r>
            <w:r>
              <w:rPr>
                <w:rFonts w:hint="eastAsia" w:ascii="宋体" w:hAnsi="宋体" w:cs="宋体"/>
                <w:bCs/>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w:t>
            </w:r>
          </w:p>
        </w:tc>
        <w:tc>
          <w:tcPr>
            <w:tcW w:w="1787" w:type="dxa"/>
            <w:vAlign w:val="center"/>
          </w:tcPr>
          <w:p>
            <w:pPr>
              <w:spacing w:line="38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供应商参加磋商会议的要求</w:t>
            </w:r>
          </w:p>
        </w:tc>
        <w:tc>
          <w:tcPr>
            <w:tcW w:w="7715" w:type="dxa"/>
            <w:vAlign w:val="center"/>
          </w:tcPr>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供应商凭以下资料递交报价文件：</w:t>
            </w:r>
          </w:p>
          <w:p>
            <w:pPr>
              <w:pStyle w:val="20"/>
              <w:numPr>
                <w:ilvl w:val="0"/>
                <w:numId w:val="1"/>
              </w:numPr>
              <w:shd w:val="clear" w:color="auto" w:fill="FFFFFF"/>
              <w:snapToGrid w:val="0"/>
              <w:spacing w:line="42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法人授权委托书原件；②法定代表人身份证原件或被授权人身份证原件；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w:t>
            </w:r>
          </w:p>
        </w:tc>
        <w:tc>
          <w:tcPr>
            <w:tcW w:w="1787" w:type="dxa"/>
            <w:vAlign w:val="center"/>
          </w:tcPr>
          <w:p>
            <w:pPr>
              <w:shd w:val="clear" w:color="auto" w:fill="FFFFFF"/>
              <w:snapToGrid w:val="0"/>
              <w:spacing w:line="42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废标条款</w:t>
            </w:r>
          </w:p>
        </w:tc>
        <w:tc>
          <w:tcPr>
            <w:tcW w:w="7715" w:type="dxa"/>
            <w:vAlign w:val="center"/>
          </w:tcPr>
          <w:p>
            <w:pPr>
              <w:shd w:val="clear" w:color="auto" w:fill="FFFFFF"/>
              <w:snapToGrid w:val="0"/>
              <w:spacing w:line="42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废标条款：</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1）串通响应或弄虚作假或有其他违法行为的。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串通响应行为是指：</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（a）不同供应商委托同一人响应；</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（b）不同供应商的响应文件载明的项目管理班子成员出现同一人的；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（c）不同供应商的响应文件相互混装的；</w:t>
            </w:r>
          </w:p>
          <w:p>
            <w:pPr>
              <w:tabs>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2）逾期送达的响应文件；</w:t>
            </w:r>
          </w:p>
          <w:p>
            <w:pPr>
              <w:tabs>
                <w:tab w:val="left" w:pos="735"/>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3）响应文件有关内容未按规定加盖供应商印章或未经法定代表人（负责人）或其委托代理人签字或盖章的；由委托代理人签字或盖章的，但未随响应文件一起提交有效的“授权委托书”原件的；</w:t>
            </w:r>
          </w:p>
          <w:p>
            <w:pPr>
              <w:tabs>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4）响应文件份数、装订、密封和标记不符合竞争性磋商文件要求的；响应文件未胶装的。</w:t>
            </w:r>
          </w:p>
          <w:p>
            <w:pPr>
              <w:tabs>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5）供应商递交两份或多份内容不同的响应文件；或在一份响应文件中对同一招标项目报有两个或多个报价的，且未书面声明以哪个报价为准。</w:t>
            </w:r>
          </w:p>
          <w:p>
            <w:pPr>
              <w:tabs>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6）被阜阳市招投标监督管理部门或行业主管部门取消响应资格并在处罚期内的；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7）不按磋商小组要求澄清、说明或补正的。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响应文件中的报价单及其它内容相应位置处没有签字、盖章的。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9）响应文件中响应报价或其它实质性要求不能满足竞争性磋商文件要求,或作出的承诺与竞争性磋商文件中提供的响应函样本中相关内容相抵触或有遗漏的。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10）未按规定的格式填写，实质性内容不全或关键字迹模糊、无法辨认的。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11）响应文件对采购人提供的需求清单单项无报价或零报价的。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12）响应文件中存在采购人不能接受的其它实质性条件。</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13）法律、法规规定的其它情形。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w:t>
            </w:r>
          </w:p>
        </w:tc>
        <w:tc>
          <w:tcPr>
            <w:tcW w:w="1787" w:type="dxa"/>
            <w:vAlign w:val="center"/>
          </w:tcPr>
          <w:p>
            <w:pPr>
              <w:shd w:val="clear" w:color="auto" w:fill="FFFFFF"/>
              <w:snapToGrid w:val="0"/>
              <w:spacing w:line="42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提示</w:t>
            </w:r>
          </w:p>
        </w:tc>
        <w:tc>
          <w:tcPr>
            <w:tcW w:w="7715" w:type="dxa"/>
            <w:vAlign w:val="center"/>
          </w:tcPr>
          <w:p>
            <w:pPr>
              <w:pStyle w:val="12"/>
              <w:spacing w:before="0" w:beforeAutospacing="0" w:after="0" w:afterAutospacing="0" w:line="400" w:lineRule="atLeast"/>
              <w:rPr>
                <w:rFonts w:cs="宋体"/>
                <w:b/>
                <w:bCs/>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本项目执行《政府采购竞争性磋商采购方式管理暂行办法》及财政部关于政府采购竞争性磋商采购方式管理暂行办法有关问题的补充通知（财库〔2015〕124号）。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w:t>
            </w:r>
          </w:p>
        </w:tc>
        <w:tc>
          <w:tcPr>
            <w:tcW w:w="1787" w:type="dxa"/>
            <w:vAlign w:val="center"/>
          </w:tcPr>
          <w:p>
            <w:pPr>
              <w:shd w:val="clear" w:color="auto" w:fill="FFFFFF"/>
              <w:snapToGrid w:val="0"/>
              <w:spacing w:line="42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特别提示</w:t>
            </w:r>
          </w:p>
        </w:tc>
        <w:tc>
          <w:tcPr>
            <w:tcW w:w="7715" w:type="dxa"/>
            <w:vAlign w:val="center"/>
          </w:tcPr>
          <w:p>
            <w:pPr>
              <w:shd w:val="clear" w:color="auto" w:fill="FFFFFF"/>
              <w:snapToGrid w:val="0"/>
              <w:spacing w:line="420" w:lineRule="exact"/>
              <w:ind w:firstLine="482" w:firstLineChars="200"/>
              <w:jc w:val="both"/>
              <w:rPr>
                <w:rFonts w:cs="宋体"/>
                <w:b/>
                <w:bCs/>
                <w:color w:val="000000" w:themeColor="text1"/>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眼光检查、检测由院方负责，中标单位负责配镜等服务。</w:t>
            </w:r>
          </w:p>
        </w:tc>
      </w:tr>
    </w:tbl>
    <w:p>
      <w:pPr>
        <w:pStyle w:val="6"/>
        <w:spacing w:before="20" w:after="20" w:line="360" w:lineRule="auto"/>
        <w:ind w:firstLine="0"/>
        <w:rPr>
          <w:rFonts w:ascii="宋体" w:hAnsi="宋体" w:eastAsia="宋体" w:cs="宋体"/>
          <w:color w:val="000000" w:themeColor="text1"/>
          <w:highlight w:val="none"/>
          <w14:textFill>
            <w14:solidFill>
              <w14:schemeClr w14:val="tx1"/>
            </w14:solidFill>
          </w14:textFill>
        </w:rPr>
      </w:pPr>
      <w:bookmarkStart w:id="30" w:name="_Hlt509650027"/>
      <w:bookmarkEnd w:id="30"/>
      <w:bookmarkStart w:id="31" w:name="_Hlt519045778"/>
      <w:bookmarkEnd w:id="31"/>
      <w:bookmarkStart w:id="32" w:name="_Toc448070711"/>
      <w:r>
        <w:rPr>
          <w:rFonts w:hint="eastAsia" w:ascii="宋体" w:hAnsi="宋体" w:eastAsia="宋体" w:cs="宋体"/>
          <w:color w:val="000000" w:themeColor="text1"/>
          <w:highlight w:val="none"/>
          <w14:textFill>
            <w14:solidFill>
              <w14:schemeClr w14:val="tx1"/>
            </w14:solidFill>
          </w14:textFill>
        </w:rPr>
        <w:br w:type="page"/>
      </w:r>
      <w:bookmarkStart w:id="33" w:name="_Toc1031"/>
      <w:bookmarkStart w:id="34" w:name="_Toc17965"/>
      <w:r>
        <w:rPr>
          <w:rFonts w:hint="eastAsia" w:ascii="宋体" w:hAnsi="宋体" w:eastAsia="宋体" w:cs="宋体"/>
          <w:color w:val="000000" w:themeColor="text1"/>
          <w:highlight w:val="none"/>
          <w14:textFill>
            <w14:solidFill>
              <w14:schemeClr w14:val="tx1"/>
            </w14:solidFill>
          </w14:textFill>
        </w:rPr>
        <w:t>二、供应商须知</w:t>
      </w:r>
      <w:bookmarkEnd w:id="32"/>
      <w:bookmarkEnd w:id="33"/>
      <w:bookmarkEnd w:id="34"/>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35" w:name="_Hlt509650955"/>
      <w:bookmarkEnd w:id="35"/>
      <w:bookmarkStart w:id="36" w:name="_Hlt509650126"/>
      <w:bookmarkEnd w:id="36"/>
      <w:bookmarkStart w:id="37" w:name="_Hlt526418143"/>
      <w:bookmarkEnd w:id="37"/>
      <w:bookmarkStart w:id="38" w:name="_Hlt509650686"/>
      <w:bookmarkEnd w:id="38"/>
      <w:bookmarkStart w:id="39" w:name="_Hlt509649998"/>
      <w:bookmarkEnd w:id="39"/>
      <w:bookmarkStart w:id="40" w:name="_Hlt509649722"/>
      <w:bookmarkEnd w:id="40"/>
      <w:bookmarkStart w:id="41" w:name="_Toc23999"/>
      <w:bookmarkStart w:id="42" w:name="_Toc448070712"/>
      <w:bookmarkStart w:id="43" w:name="_Toc22351"/>
      <w:bookmarkStart w:id="44" w:name="_Toc23974"/>
      <w:r>
        <w:rPr>
          <w:rFonts w:hint="eastAsia" w:hAnsi="宋体" w:cs="宋体"/>
          <w:color w:val="000000" w:themeColor="text1"/>
          <w:sz w:val="28"/>
          <w:szCs w:val="28"/>
          <w:highlight w:val="none"/>
          <w14:textFill>
            <w14:solidFill>
              <w14:schemeClr w14:val="tx1"/>
            </w14:solidFill>
          </w14:textFill>
        </w:rPr>
        <w:t>1．总  则</w:t>
      </w:r>
      <w:bookmarkEnd w:id="41"/>
      <w:bookmarkEnd w:id="42"/>
      <w:bookmarkEnd w:id="43"/>
      <w:bookmarkEnd w:id="44"/>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1.1项目概况</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1.1.1根据有关法律、法规和规章的规定，本采购项目已具备招标条件，现对本项目进行竞争性磋商。</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1.1.2本采购项目采购人：见供应商须知前附表。</w:t>
      </w:r>
    </w:p>
    <w:p>
      <w:pPr>
        <w:spacing w:line="44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1.1.3本采购项目名称：见供应商须知前附表。</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1.1.4本采购项目供货地点：采购人指定的地方</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1.2资金来源和落实情况</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1.2.1本采购项目的资金来源：财政资金。</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1.2.2本采购项目的资金落实情况：已落实。</w:t>
      </w:r>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1.3采购范围、最高响应上限、标包、服务期限和质量要求</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1.3.1本次采购范围：见供应商须知前附表。</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1.3.2最高响应上限：见供应商须知前附表说明。</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1.3.3 本采购项目的标包划分：见供应商须知前附表。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 本采购项目的服务期限：见供应商须知前附表。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 本采购项目的质量要求：见供应商须知前附表。</w:t>
      </w:r>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 xml:space="preserve"> 1.4供应商资格要求</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1.4.1 本项目资格、能力及信誉：见供应商须知前附表。</w:t>
      </w:r>
    </w:p>
    <w:p>
      <w:pPr>
        <w:spacing w:line="440" w:lineRule="exact"/>
        <w:ind w:firstLine="487" w:firstLineChars="20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1.4.2本项目是否接受联合体：见供应商须知前附表。</w:t>
      </w:r>
    </w:p>
    <w:p>
      <w:pPr>
        <w:spacing w:line="440" w:lineRule="exact"/>
        <w:ind w:firstLine="473" w:firstLineChars="203"/>
        <w:rPr>
          <w:rFonts w:ascii="宋体" w:hAnsi="宋体" w:cs="宋体"/>
          <w:b/>
          <w:bCs/>
          <w:color w:val="000000" w:themeColor="text1"/>
          <w:spacing w:val="-4"/>
          <w:kern w:val="0"/>
          <w:sz w:val="24"/>
          <w:szCs w:val="24"/>
          <w:highlight w:val="none"/>
          <w14:textFill>
            <w14:solidFill>
              <w14:schemeClr w14:val="tx1"/>
            </w14:solidFill>
          </w14:textFill>
        </w:rPr>
      </w:pPr>
      <w:r>
        <w:rPr>
          <w:rFonts w:hint="eastAsia" w:ascii="宋体" w:hAnsi="宋体" w:cs="宋体"/>
          <w:b/>
          <w:bCs/>
          <w:color w:val="000000" w:themeColor="text1"/>
          <w:spacing w:val="-4"/>
          <w:kern w:val="0"/>
          <w:sz w:val="24"/>
          <w:szCs w:val="24"/>
          <w:highlight w:val="none"/>
          <w14:textFill>
            <w14:solidFill>
              <w14:schemeClr w14:val="tx1"/>
            </w14:solidFill>
          </w14:textFill>
        </w:rPr>
        <w:t>1.4.3供应商不得存在下列情形之一：</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(1)法定代表人（负责人）为同一人。</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(2)为本项目前期准备提供设计或咨询服务的。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(3)为本项目的代建人。</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(4)为本项目提供招标代理服务的。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(5)与本项目的代建人或采购代理机构同为一个法定代表人（负责人）的。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(6)与本项目的代建人或采购代理机构相互控股或参股的。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(7)与本项目的代建人或采购代理机构相互任职或工作的。</w:t>
      </w:r>
    </w:p>
    <w:p>
      <w:pPr>
        <w:tabs>
          <w:tab w:val="left" w:pos="7560"/>
        </w:tabs>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(8)被责令停业的。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(9)被暂停或取消响应资格的。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(10)财产被接管或冻结的。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(11)在最近三年内有严重违约或重大工程质量问题的。</w:t>
      </w:r>
    </w:p>
    <w:p>
      <w:pPr>
        <w:spacing w:line="440" w:lineRule="exact"/>
        <w:ind w:firstLine="542"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1.5费用承担</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供应商应承担下述费用：供应商准备和参加响应活动发生的一切费用。</w:t>
      </w:r>
    </w:p>
    <w:p>
      <w:pPr>
        <w:spacing w:line="440" w:lineRule="exact"/>
        <w:ind w:firstLine="542"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1.6保密</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参与采购响应活动的各方应对竞争性磋商文件和响应文件中的商业和技术等秘密保密，违者应对由此造成的后果承担法律责任。</w:t>
      </w:r>
    </w:p>
    <w:p>
      <w:pPr>
        <w:spacing w:line="440" w:lineRule="exact"/>
        <w:ind w:firstLine="540" w:firstLineChars="224"/>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1.7语言文字</w:t>
      </w:r>
    </w:p>
    <w:p>
      <w:pPr>
        <w:spacing w:line="440" w:lineRule="exact"/>
        <w:ind w:firstLine="537" w:firstLineChars="2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响应文件使用的语言文字均须为中文，专用术语使用外文的，应附有中文注释。</w:t>
      </w:r>
    </w:p>
    <w:p>
      <w:pPr>
        <w:spacing w:line="440" w:lineRule="exact"/>
        <w:ind w:firstLine="540" w:firstLineChars="2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1.8计量单位</w:t>
      </w:r>
    </w:p>
    <w:p>
      <w:pPr>
        <w:spacing w:line="440" w:lineRule="exact"/>
        <w:ind w:firstLine="537" w:firstLineChars="2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所有计量均采用中华人民共和国法定计量单位。</w:t>
      </w:r>
    </w:p>
    <w:p>
      <w:pPr>
        <w:spacing w:line="440" w:lineRule="exact"/>
        <w:ind w:firstLine="540" w:firstLineChars="224"/>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1.9踏勘现场</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本项目不组织踏勘现场。但供应商有必要自行踏勘现场，以便于更好的熟悉采购内容，更好的结合现场实际情况编制响应文件。</w:t>
      </w:r>
    </w:p>
    <w:p>
      <w:pPr>
        <w:spacing w:line="440" w:lineRule="exact"/>
        <w:ind w:firstLine="542"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1.10响应预备会</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本项目不组织召开响应预备会。</w:t>
      </w:r>
    </w:p>
    <w:p>
      <w:pPr>
        <w:spacing w:line="440" w:lineRule="exact"/>
        <w:ind w:firstLine="542"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1.11分包</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本项目不允许分包。</w:t>
      </w:r>
    </w:p>
    <w:p>
      <w:pPr>
        <w:spacing w:line="440" w:lineRule="exact"/>
        <w:ind w:firstLine="542" w:firstLineChars="225"/>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1．12</w:t>
      </w:r>
      <w:r>
        <w:rPr>
          <w:rFonts w:hint="eastAsia" w:ascii="宋体" w:hAnsi="宋体" w:cs="宋体"/>
          <w:color w:val="000000" w:themeColor="text1"/>
          <w:sz w:val="24"/>
          <w:szCs w:val="24"/>
          <w:highlight w:val="none"/>
          <w14:textFill>
            <w14:solidFill>
              <w14:schemeClr w14:val="tx1"/>
            </w14:solidFill>
          </w14:textFill>
        </w:rPr>
        <w:t>供应商应认真阅读竞争性磋商文件的全部内容，明确其所称全部事项、格式、条款和规范等各项具体要求。如果没有按照竞争性磋商文件要求提交全部资料，或没有对响应文件做出实质性响应，根据有关条款规定，其响应有可能被拒绝，其风险应由供应商自行承担。</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45" w:name="_Toc3582"/>
      <w:bookmarkStart w:id="46" w:name="_Toc25505"/>
      <w:bookmarkStart w:id="47" w:name="_Toc22226"/>
      <w:bookmarkStart w:id="48" w:name="_Toc448070713"/>
      <w:r>
        <w:rPr>
          <w:rFonts w:hint="eastAsia" w:hAnsi="宋体" w:cs="宋体"/>
          <w:color w:val="000000" w:themeColor="text1"/>
          <w:sz w:val="28"/>
          <w:szCs w:val="28"/>
          <w:highlight w:val="none"/>
          <w14:textFill>
            <w14:solidFill>
              <w14:schemeClr w14:val="tx1"/>
            </w14:solidFill>
          </w14:textFill>
        </w:rPr>
        <w:t>2．竞争性磋商文件</w:t>
      </w:r>
      <w:bookmarkEnd w:id="45"/>
      <w:bookmarkEnd w:id="46"/>
      <w:bookmarkEnd w:id="47"/>
      <w:bookmarkEnd w:id="48"/>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2.1竞争性磋商文件的组成</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竞争性磋商文件包括：</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(1）竞争性磋商公告 </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(2）供应商须知及前附表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(3）磋商办法</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(4）采购需求</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(5）响应文件格式</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根据本章第2.2 条和第2.3条对竞争性磋商文件所作的澄清、修改，构成竞争性磋商文件的组成部分。</w:t>
      </w:r>
    </w:p>
    <w:p>
      <w:pPr>
        <w:spacing w:line="440" w:lineRule="exact"/>
        <w:ind w:firstLine="54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2.2竞争性磋商文件的澄清</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2.2.1供应商应仔细阅读和检查竞争性磋商文件的全部内容。如发现缺页或附件不全，应及时向采购人提出，以便补齐。如有异议，应在供应商须知前附表规定的时间前以电子邮件形式要求采购人对竞争性磋商文件予以回复，提出异议时须注明项目名称及项目编号。响应异议时间：响应截止时间5个工作日前；受异议的电子邮箱：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"mailto:tydl88888@163.com"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lang w:eastAsia="zh-CN"/>
          <w14:textFill>
            <w14:solidFill>
              <w14:schemeClr w14:val="tx1"/>
            </w14:solidFill>
          </w14:textFill>
        </w:rPr>
        <w:t>1149769500@qq.com</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2.2.2竞争性磋商文件的澄清在响应截止时间5天前，以网上公布方式发布给所有潜在的供应商。如果澄清发出的时间距响应截止时间不足5天，可能影响响应文件编制的，相应推迟响应截止时间。</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2.2.3所有领取竞争性磋商文件的供应商有义务在网上</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自行查询资料，无需以书面形式回复。采购代理机构将不再另行通知各供应商。供应商对竞争性磋商文件的澄清、修改未能及时查询的，由此引起的一切责任均由供应商自行负责。</w:t>
      </w:r>
    </w:p>
    <w:p>
      <w:pPr>
        <w:spacing w:line="44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2.3竞争性磋商文件的修改</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2.3.1采购人对已发出的竞争性磋商文件进行的必要澄清或者修改的内容可能影响磋商响应文件编制的,应在响应截止5日前，在</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上发布，距响应截止时间不足5日的，相应延长响应截止时间。</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在响应截止日期前，无论出于何种原因，采购人可主动地或在解答供应商要求澄清的问题时对竞争性磋商文件进行修改。</w:t>
      </w:r>
    </w:p>
    <w:p>
      <w:pPr>
        <w:spacing w:line="440" w:lineRule="exact"/>
        <w:ind w:firstLine="43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2.3.2采购人对供应商提出异议的答复将在</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上发布，但不指明澄清问题的来源。供应商自行在</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查询，无需确认。</w:t>
      </w:r>
    </w:p>
    <w:p>
      <w:pPr>
        <w:spacing w:line="440" w:lineRule="exact"/>
        <w:ind w:firstLine="4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2.3.3当竞争性磋商文件的澄清、修改、补充等在同一内容的表述上不一致时，以最后发出的为准。</w:t>
      </w:r>
      <w:r>
        <w:rPr>
          <w:rFonts w:hint="eastAsia" w:ascii="宋体" w:hAnsi="宋体" w:cs="宋体"/>
          <w:color w:val="000000" w:themeColor="text1"/>
          <w:sz w:val="24"/>
          <w:highlight w:val="none"/>
          <w14:textFill>
            <w14:solidFill>
              <w14:schemeClr w14:val="tx1"/>
            </w14:solidFill>
          </w14:textFill>
        </w:rPr>
        <w:t>为使供应商在准备磋商响应文件时，有充足的时间对竞争性磋商文件的修改进行研究考虑，采购方可自行决定，酌情推迟响应截止日期。</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49" w:name="_Toc448070714"/>
      <w:bookmarkStart w:id="50" w:name="_Toc21962"/>
      <w:bookmarkStart w:id="51" w:name="_Toc4534"/>
      <w:bookmarkStart w:id="52" w:name="_Toc27516"/>
      <w:r>
        <w:rPr>
          <w:rFonts w:hint="eastAsia" w:hAnsi="宋体" w:cs="宋体"/>
          <w:color w:val="000000" w:themeColor="text1"/>
          <w:sz w:val="28"/>
          <w:szCs w:val="28"/>
          <w:highlight w:val="none"/>
          <w14:textFill>
            <w14:solidFill>
              <w14:schemeClr w14:val="tx1"/>
            </w14:solidFill>
          </w14:textFill>
        </w:rPr>
        <w:t>3．响应文件</w:t>
      </w:r>
      <w:bookmarkEnd w:id="49"/>
      <w:bookmarkEnd w:id="50"/>
      <w:bookmarkEnd w:id="51"/>
      <w:bookmarkEnd w:id="52"/>
    </w:p>
    <w:p>
      <w:pPr>
        <w:spacing w:line="44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3.1响应文件的组成</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 响应文件应包括下列内容：</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见响应文件格式</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3.2响应报价</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3.2.1供应商应按竞争性磋商文件的格式要求填写相应表格。</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3.2.2供应商应在响应文件中注明拟提供服务的单价明细和总价。</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3.2.3报价内容包括完成本项目采购需求的全部费用，包括但不限于包括但不限于课题编制费、人工费、差旅费、食宿费、管理费、专家评审费、利润及税金等全部费用。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3.2.4供应商在响应截止时间前修改响应报价表中的响应总报价，应同时修改报价清单中相应报价。</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3.2.5除非竞争性磋商文件另有规定，每一包只允许有一个最终报价，任何有选择的报价或替代方案将导致响应无效。</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3.2.6采购人不建议供应商采用总价优惠或以总价百分比优惠的方式进行响应报价，其优惠可直接计算并体现在各项响应报价的单价中。</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3.2.7除政策性文件规定以外，供应商所报价格在合同实施期间不因市场变化因素而变动。</w:t>
      </w:r>
    </w:p>
    <w:p>
      <w:pPr>
        <w:spacing w:line="440" w:lineRule="exact"/>
        <w:ind w:firstLine="360"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3.3响应有效期</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 在供应商须知前附表规定的响应有效期内，供应商不得要求撤销或修改其响应文件。</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bookmarkStart w:id="53" w:name="_Toc29145223"/>
      <w:bookmarkStart w:id="54" w:name="_Toc416271404"/>
      <w:bookmarkStart w:id="55" w:name="_Toc422395147"/>
      <w:bookmarkStart w:id="56" w:name="_Toc395801966"/>
      <w:bookmarkStart w:id="57" w:name="_Toc416271933"/>
      <w:r>
        <w:rPr>
          <w:rFonts w:hint="eastAsia" w:ascii="宋体" w:hAnsi="宋体" w:cs="宋体"/>
          <w:b/>
          <w:color w:val="000000" w:themeColor="text1"/>
          <w:sz w:val="24"/>
          <w:szCs w:val="24"/>
          <w:highlight w:val="none"/>
          <w14:textFill>
            <w14:solidFill>
              <w14:schemeClr w14:val="tx1"/>
            </w14:solidFill>
          </w14:textFill>
        </w:rPr>
        <w:t>3.4 磋商保证金</w:t>
      </w:r>
      <w:bookmarkEnd w:id="53"/>
      <w:bookmarkEnd w:id="54"/>
      <w:bookmarkEnd w:id="55"/>
      <w:bookmarkEnd w:id="56"/>
      <w:bookmarkEnd w:id="57"/>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3.4.1 供应商在递交响应文件的同时，应按供应商须知前附表规定的金额、担保形式、递交方式递交磋商保证金，并作为其响应文件的组成部分。 </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3.4.2 供应商不按本章第3.4.1 条要求提交磋商保证金的，其响应文件作废标处理。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3.4.3成交人以外的供应商磋商保证金将在成交通知书发出后5个工作日内予以退还。</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3.4.4成交人的磋商保证金在采购人与成交人签订合同后5个工作日内予以退还。</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3.4.5有下列情形之一的，磋商保证金将不予退还：</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（1）在招标投标活动中串通投标、弄虚作假、以他人名义投标。 </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(2）供应商在规定的投标有效期内撤销或修改其响应文件。</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（3）中标候选人除不可抗力外，放弃中标候选资格的。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(4）成交人在收到成交通知书后，无正当理由拒签合同协议书。</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3.4 备选响应方案</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本项目不接受备选响应方案。</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3.5响应文件的编制和标记</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 响应文件必须按上述序号或顺序编制，并按规定格式填写响应文件资料清单。响应文件一律胶装，否则作无效标处理。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3.5.2 供应商应认真阅读竞争性磋商文件中所有的事项、格式、条件、条款和规范等要求。</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3.5.3 供应商应按照竞争性磋商文件的要求，规范、明确、准时的提交响应文件。如果没有按照竞争性磋商文件的要求提交全部资料并保证所提供全部资料的真实性，或没有对竞争性磋商文件做出实质性响应，其风险应由供应商自行承担。根据有关条款规定，其响应有可能被拒绝。</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3.5.4除非有特殊要求，竞争性磋商文件不单独提供采购货物使用地的自然环境、气候条件、公用设施等情况，供应商被视为熟悉上述与履行合同有关的一切情况。</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3.5.5 响应文件必须对竞争性磋商文件有关服务期限、响应有效期、质量要求、技术标准和要求、采购范围、人员配备等实质性内容作出响应。</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3.5.6 响应文件应用不褪色的材料书写或打印，并按竞争性磋商文件规定的格式由供应商的法定代表人（负责人）或其委托代理人签字和盖单位章。委托代理人签字的，响应文件应附法定代表人（负责人）签署的授权委托书。响应文件不得进行涂改、行间插字或删除。如果出现上述情况，响应文件不予评审。</w:t>
      </w:r>
    </w:p>
    <w:p>
      <w:pPr>
        <w:spacing w:line="440" w:lineRule="exact"/>
        <w:ind w:firstLine="480" w:firstLineChars="200"/>
        <w:rPr>
          <w:rFonts w:ascii="宋体" w:hAnsi="宋体" w:cs="宋体"/>
          <w:b/>
          <w:color w:val="000000" w:themeColor="text1"/>
          <w:sz w:val="24"/>
          <w:szCs w:val="24"/>
          <w:highlight w:val="none"/>
          <w:u w:val="doub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3.5.7响应文件分</w:t>
      </w:r>
      <w:r>
        <w:rPr>
          <w:rFonts w:hint="eastAsia" w:ascii="宋体" w:hAnsi="宋体" w:cs="宋体"/>
          <w:b/>
          <w:color w:val="000000" w:themeColor="text1"/>
          <w:sz w:val="24"/>
          <w:szCs w:val="24"/>
          <w:highlight w:val="none"/>
          <w:u w:val="single"/>
          <w14:textFill>
            <w14:solidFill>
              <w14:schemeClr w14:val="tx1"/>
            </w14:solidFill>
          </w14:textFill>
        </w:rPr>
        <w:t>正本壹份、副本</w:t>
      </w:r>
      <w:r>
        <w:rPr>
          <w:rFonts w:hint="eastAsia" w:ascii="宋体" w:hAnsi="宋体" w:cs="宋体"/>
          <w:b/>
          <w:color w:val="000000" w:themeColor="text1"/>
          <w:sz w:val="24"/>
          <w:szCs w:val="24"/>
          <w:highlight w:val="none"/>
          <w:u w:val="single"/>
          <w:lang w:val="en-US" w:eastAsia="zh-CN"/>
          <w14:textFill>
            <w14:solidFill>
              <w14:schemeClr w14:val="tx1"/>
            </w14:solidFill>
          </w14:textFill>
        </w:rPr>
        <w:t>叁</w:t>
      </w:r>
      <w:r>
        <w:rPr>
          <w:rFonts w:hint="eastAsia" w:ascii="宋体" w:hAnsi="宋体" w:cs="宋体"/>
          <w:b/>
          <w:color w:val="000000" w:themeColor="text1"/>
          <w:sz w:val="24"/>
          <w:szCs w:val="24"/>
          <w:highlight w:val="none"/>
          <w:u w:val="single"/>
          <w14:textFill>
            <w14:solidFill>
              <w14:schemeClr w14:val="tx1"/>
            </w14:solidFill>
          </w14:textFill>
        </w:rPr>
        <w:t>份</w:t>
      </w:r>
      <w:r>
        <w:rPr>
          <w:rFonts w:hint="eastAsia" w:ascii="宋体" w:hAnsi="宋体" w:cs="宋体"/>
          <w:b/>
          <w:color w:val="000000" w:themeColor="text1"/>
          <w:sz w:val="24"/>
          <w:szCs w:val="24"/>
          <w:highlight w:val="none"/>
          <w14:textFill>
            <w14:solidFill>
              <w14:schemeClr w14:val="tx1"/>
            </w14:solidFill>
          </w14:textFill>
        </w:rPr>
        <w:t>。</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3.5.8响应文件的正本与副本应分别装订成册，并编制目录。</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58" w:name="_Toc448070715"/>
      <w:bookmarkStart w:id="59" w:name="_Toc32318"/>
      <w:bookmarkStart w:id="60" w:name="_Toc32015"/>
      <w:bookmarkStart w:id="61" w:name="_Toc12243"/>
      <w:r>
        <w:rPr>
          <w:rFonts w:hint="eastAsia" w:hAnsi="宋体" w:cs="宋体"/>
          <w:color w:val="000000" w:themeColor="text1"/>
          <w:sz w:val="28"/>
          <w:szCs w:val="28"/>
          <w:highlight w:val="none"/>
          <w14:textFill>
            <w14:solidFill>
              <w14:schemeClr w14:val="tx1"/>
            </w14:solidFill>
          </w14:textFill>
        </w:rPr>
        <w:t>4．响应文件密封、递交</w:t>
      </w:r>
      <w:bookmarkEnd w:id="58"/>
      <w:bookmarkEnd w:id="59"/>
      <w:bookmarkEnd w:id="60"/>
      <w:bookmarkEnd w:id="61"/>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4.1 响应文件的密封</w:t>
      </w:r>
    </w:p>
    <w:p>
      <w:pPr>
        <w:spacing w:line="440" w:lineRule="exact"/>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4.1.1响应文件均需</w:t>
      </w:r>
      <w:r>
        <w:rPr>
          <w:rFonts w:hint="eastAsia" w:ascii="宋体" w:hAnsi="宋体" w:cs="宋体"/>
          <w:b/>
          <w:color w:val="000000" w:themeColor="text1"/>
          <w:sz w:val="24"/>
          <w:szCs w:val="24"/>
          <w:highlight w:val="none"/>
          <w14:textFill>
            <w14:solidFill>
              <w14:schemeClr w14:val="tx1"/>
            </w14:solidFill>
          </w14:textFill>
        </w:rPr>
        <w:t>胶装</w:t>
      </w:r>
      <w:r>
        <w:rPr>
          <w:rFonts w:hint="eastAsia" w:ascii="宋体" w:hAnsi="宋体" w:cs="宋体"/>
          <w:color w:val="000000" w:themeColor="text1"/>
          <w:sz w:val="24"/>
          <w:szCs w:val="24"/>
          <w:highlight w:val="none"/>
          <w14:textFill>
            <w14:solidFill>
              <w14:schemeClr w14:val="tx1"/>
            </w14:solidFill>
          </w14:textFill>
        </w:rPr>
        <w:t>（响应文件纸质版文件一律胶装，否则做无效标处理），</w:t>
      </w:r>
      <w:r>
        <w:rPr>
          <w:rFonts w:hint="eastAsia" w:ascii="宋体" w:hAnsi="宋体" w:cs="宋体"/>
          <w:bCs/>
          <w:color w:val="000000" w:themeColor="text1"/>
          <w:sz w:val="24"/>
          <w:szCs w:val="24"/>
          <w:highlight w:val="none"/>
          <w:lang w:val="zh-CN"/>
          <w14:textFill>
            <w14:solidFill>
              <w14:schemeClr w14:val="tx1"/>
            </w14:solidFill>
          </w14:textFill>
        </w:rPr>
        <w:t>正副本分开密封或集中密封均可</w:t>
      </w:r>
      <w:r>
        <w:rPr>
          <w:rFonts w:hint="eastAsia" w:ascii="宋体" w:hAnsi="宋体" w:cs="宋体"/>
          <w:bCs/>
          <w:color w:val="000000" w:themeColor="text1"/>
          <w:sz w:val="24"/>
          <w:szCs w:val="24"/>
          <w:highlight w:val="none"/>
          <w14:textFill>
            <w14:solidFill>
              <w14:schemeClr w14:val="tx1"/>
            </w14:solidFill>
          </w14:textFill>
        </w:rPr>
        <w:t>,封面表明正本或副本</w:t>
      </w:r>
      <w:r>
        <w:rPr>
          <w:rFonts w:hint="eastAsia" w:ascii="宋体" w:hAnsi="宋体" w:cs="宋体"/>
          <w:b/>
          <w:bCs/>
          <w:color w:val="000000" w:themeColor="text1"/>
          <w:sz w:val="24"/>
          <w:szCs w:val="24"/>
          <w:highlight w:val="none"/>
          <w14:textFill>
            <w14:solidFill>
              <w14:schemeClr w14:val="tx1"/>
            </w14:solidFill>
          </w14:textFill>
        </w:rPr>
        <w:t>。（拒收散件和活页装订的响应文件）</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4.1.2信封封面均应：</w:t>
      </w:r>
    </w:p>
    <w:p>
      <w:pPr>
        <w:spacing w:line="440" w:lineRule="exact"/>
        <w:ind w:firstLine="600" w:firstLineChars="2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⑴写明采购人名称，项目名称及供应商名称及地址并于袋口密封处加盖公章。</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⑵按供应商须知前附表注明的时间、地址递送至磋商地点。</w:t>
      </w:r>
    </w:p>
    <w:p>
      <w:pPr>
        <w:spacing w:line="440" w:lineRule="exact"/>
        <w:ind w:firstLine="549"/>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⑶注明 “</w:t>
      </w:r>
      <w:r>
        <w:rPr>
          <w:rFonts w:hint="eastAsia" w:ascii="宋体" w:hAnsi="宋体" w:cs="宋体"/>
          <w:b/>
          <w:color w:val="000000" w:themeColor="text1"/>
          <w:sz w:val="24"/>
          <w:szCs w:val="24"/>
          <w:highlight w:val="none"/>
          <w14:textFill>
            <w14:solidFill>
              <w14:schemeClr w14:val="tx1"/>
            </w14:solidFill>
          </w14:textFill>
        </w:rPr>
        <w:t>在2019年 月 日上午 时 分（磋商时间）前不得开启</w:t>
      </w:r>
      <w:r>
        <w:rPr>
          <w:rFonts w:hint="eastAsia" w:ascii="宋体" w:hAnsi="宋体" w:cs="宋体"/>
          <w:color w:val="000000" w:themeColor="text1"/>
          <w:sz w:val="24"/>
          <w:szCs w:val="24"/>
          <w:highlight w:val="none"/>
          <w14:textFill>
            <w14:solidFill>
              <w14:schemeClr w14:val="tx1"/>
            </w14:solidFill>
          </w14:textFill>
        </w:rPr>
        <w:t>”的字样。</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4.1.3响应文件的封面上应清楚地标记“正本”或“副本”字样，封套上应按竞争性磋商文件拟定的格式填写有关内容；正副本不一致时，以正本为准。</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4.1.4未按本章4.1.1、4.1.2、4.1.3条要求密封和加写标记的响应文件，将不予接收。</w:t>
      </w:r>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4.2响应文件的递交</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4.2.1 响应截止时间：见供应商须知前附表。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4.2.2 供应商递交响应文件的地点：见供应商须知前附表。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4.2.3供应商递交响应文件后应由</w:t>
      </w:r>
      <w:r>
        <w:rPr>
          <w:rFonts w:hint="eastAsia" w:ascii="宋体" w:hAnsi="宋体" w:cs="宋体"/>
          <w:b/>
          <w:color w:val="000000" w:themeColor="text1"/>
          <w:sz w:val="24"/>
          <w:szCs w:val="24"/>
          <w:highlight w:val="none"/>
          <w14:textFill>
            <w14:solidFill>
              <w14:schemeClr w14:val="tx1"/>
            </w14:solidFill>
          </w14:textFill>
        </w:rPr>
        <w:t>法定代表人（负责人）或其授权委托代理人</w:t>
      </w:r>
      <w:r>
        <w:rPr>
          <w:rFonts w:hint="eastAsia" w:ascii="宋体" w:hAnsi="宋体" w:cs="宋体"/>
          <w:color w:val="000000" w:themeColor="text1"/>
          <w:sz w:val="24"/>
          <w:szCs w:val="24"/>
          <w:highlight w:val="none"/>
          <w14:textFill>
            <w14:solidFill>
              <w14:schemeClr w14:val="tx1"/>
            </w14:solidFill>
          </w14:textFill>
        </w:rPr>
        <w:t>在响应文件递交表确认书上签字确认。</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4.2.4 逾期送达的或者未送达指定地点的响应文件，采购人不予受理。</w:t>
      </w:r>
    </w:p>
    <w:p>
      <w:pPr>
        <w:spacing w:line="440" w:lineRule="exact"/>
        <w:ind w:firstLine="46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4.3响应文件的修改与撤回</w:t>
      </w:r>
    </w:p>
    <w:p>
      <w:pPr>
        <w:spacing w:line="440" w:lineRule="exact"/>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4.3.1供应商在递交响应文件后，可以修改或撤回其响应，但这种修改和撤回，必须在规定的响应截止日期前，并以书面形式通知采购人。在响应截止时间后，供应商不得再要求修改或撤回其响应文件。</w:t>
      </w:r>
    </w:p>
    <w:p>
      <w:pPr>
        <w:spacing w:line="440" w:lineRule="exact"/>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4.3.2 供应商的修改书或撤回通知书，应按规定进行编制、密封、标记和递交，且上标明“修改”或“撤回”字样。</w:t>
      </w:r>
    </w:p>
    <w:p>
      <w:pPr>
        <w:spacing w:line="440" w:lineRule="exact"/>
        <w:ind w:firstLine="46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4.3.3在响应截止日期与竞争性磋商文件规定的有效期终止日之间的这段时间内，供应商不能撤回响应文件。</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62" w:name="_Toc26630"/>
      <w:bookmarkStart w:id="63" w:name="_Toc448070716"/>
      <w:bookmarkStart w:id="64" w:name="_Toc12916"/>
      <w:bookmarkStart w:id="65" w:name="_Toc28603"/>
      <w:r>
        <w:rPr>
          <w:rFonts w:hint="eastAsia" w:hAnsi="宋体" w:cs="宋体"/>
          <w:color w:val="000000" w:themeColor="text1"/>
          <w:sz w:val="28"/>
          <w:szCs w:val="28"/>
          <w:highlight w:val="none"/>
          <w14:textFill>
            <w14:solidFill>
              <w14:schemeClr w14:val="tx1"/>
            </w14:solidFill>
          </w14:textFill>
        </w:rPr>
        <w:t>5．</w:t>
      </w:r>
      <w:bookmarkEnd w:id="62"/>
      <w:bookmarkEnd w:id="63"/>
      <w:r>
        <w:rPr>
          <w:rFonts w:hint="eastAsia" w:hAnsi="宋体" w:cs="宋体"/>
          <w:color w:val="000000" w:themeColor="text1"/>
          <w:sz w:val="28"/>
          <w:szCs w:val="28"/>
          <w:highlight w:val="none"/>
          <w14:textFill>
            <w14:solidFill>
              <w14:schemeClr w14:val="tx1"/>
            </w14:solidFill>
          </w14:textFill>
        </w:rPr>
        <w:t>磋商会</w:t>
      </w:r>
      <w:bookmarkEnd w:id="64"/>
      <w:bookmarkEnd w:id="65"/>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5.1磋商时间和地点</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将在供应商须知前附表规定的时间和地点进行磋商，并邀请所有供应商的法定代表人（负责人）或授权委托人准时参加磋商会。</w:t>
      </w:r>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5.2磋商程序</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5.2.1主持人按下列程序召开磋商会：</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(l）采购人及监督人员到场情况。</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(2）宣布磋商纪律。</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(3）公布在响应截止时间前递交响应文件的供应商名称。</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(4）由供应商代表检查各自响应文件的密封情况。</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(5）宣布竞争性磋商顺序；</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(6）磋商会议结束,进入磋商阶段；</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(7）本次磋商程序采用：本次磋商程序为1轮磋商、</w:t>
      </w:r>
      <w:r>
        <w:rPr>
          <w:rFonts w:hint="eastAsia" w:ascii="宋体" w:hAnsi="宋体" w:cs="宋体"/>
          <w:color w:val="000000" w:themeColor="text1"/>
          <w:sz w:val="24"/>
          <w:szCs w:val="24"/>
          <w:highlight w:val="none"/>
          <w:lang w:eastAsia="zh-CN"/>
          <w14:textFill>
            <w14:solidFill>
              <w14:schemeClr w14:val="tx1"/>
            </w14:solidFill>
          </w14:textFill>
        </w:rPr>
        <w:t>2轮（最终）报</w:t>
      </w:r>
      <w:r>
        <w:rPr>
          <w:rFonts w:hint="eastAsia" w:ascii="宋体" w:hAnsi="宋体" w:cs="宋体"/>
          <w:color w:val="000000" w:themeColor="text1"/>
          <w:sz w:val="24"/>
          <w:szCs w:val="24"/>
          <w:highlight w:val="none"/>
          <w14:textFill>
            <w14:solidFill>
              <w14:schemeClr w14:val="tx1"/>
            </w14:solidFill>
          </w14:textFill>
        </w:rPr>
        <w:t>价；报价单位的第</w:t>
      </w:r>
      <w:r>
        <w:rPr>
          <w:rFonts w:hint="eastAsia" w:ascii="宋体" w:hAnsi="宋体" w:cs="宋体"/>
          <w:color w:val="000000" w:themeColor="text1"/>
          <w:sz w:val="24"/>
          <w:szCs w:val="24"/>
          <w:highlight w:val="none"/>
          <w:lang w:eastAsia="zh-CN"/>
          <w14:textFill>
            <w14:solidFill>
              <w14:schemeClr w14:val="tx1"/>
            </w14:solidFill>
          </w14:textFill>
        </w:rPr>
        <w:t>2轮（最终）报</w:t>
      </w:r>
      <w:r>
        <w:rPr>
          <w:rFonts w:hint="eastAsia" w:ascii="宋体" w:hAnsi="宋体" w:cs="宋体"/>
          <w:color w:val="000000" w:themeColor="text1"/>
          <w:sz w:val="24"/>
          <w:szCs w:val="24"/>
          <w:highlight w:val="none"/>
          <w14:textFill>
            <w14:solidFill>
              <w14:schemeClr w14:val="tx1"/>
            </w14:solidFill>
          </w14:textFill>
        </w:rPr>
        <w:t>价应</w:t>
      </w:r>
      <w:r>
        <w:rPr>
          <w:rFonts w:hint="eastAsia" w:ascii="宋体" w:hAnsi="宋体" w:cs="宋体"/>
          <w:color w:val="000000" w:themeColor="text1"/>
          <w:sz w:val="24"/>
          <w:szCs w:val="24"/>
          <w:highlight w:val="none"/>
          <w:lang w:eastAsia="zh-CN"/>
          <w14:textFill>
            <w14:solidFill>
              <w14:schemeClr w14:val="tx1"/>
            </w14:solidFill>
          </w14:textFill>
        </w:rPr>
        <w:t>低于自已的前一轮报价</w:t>
      </w:r>
      <w:r>
        <w:rPr>
          <w:rFonts w:hint="eastAsia" w:ascii="宋体" w:hAnsi="宋体" w:cs="宋体"/>
          <w:color w:val="000000" w:themeColor="text1"/>
          <w:sz w:val="24"/>
          <w:szCs w:val="24"/>
          <w:highlight w:val="none"/>
          <w14:textFill>
            <w14:solidFill>
              <w14:schemeClr w14:val="tx1"/>
            </w14:solidFill>
          </w14:textFill>
        </w:rPr>
        <w:t>。第2轮（最终）报价计入商务标评审。</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66" w:name="_Hlt509649795"/>
      <w:bookmarkEnd w:id="66"/>
      <w:bookmarkStart w:id="67" w:name="_Hlt509650333"/>
      <w:bookmarkEnd w:id="67"/>
      <w:bookmarkStart w:id="68" w:name="_Hlt509650116"/>
      <w:bookmarkEnd w:id="68"/>
      <w:bookmarkStart w:id="69" w:name="_Hlt509650103"/>
      <w:bookmarkEnd w:id="69"/>
      <w:bookmarkStart w:id="70" w:name="_Hlt509649645"/>
      <w:bookmarkEnd w:id="70"/>
      <w:bookmarkStart w:id="71" w:name="_Hlt509649330"/>
      <w:bookmarkEnd w:id="71"/>
      <w:bookmarkStart w:id="72" w:name="_Hlt509650932"/>
      <w:bookmarkEnd w:id="72"/>
      <w:bookmarkStart w:id="73" w:name="_Hlt509649669"/>
      <w:bookmarkEnd w:id="73"/>
      <w:bookmarkStart w:id="74" w:name="_Hlt509650929"/>
      <w:bookmarkEnd w:id="74"/>
      <w:bookmarkStart w:id="75" w:name="_Hlt509650936"/>
      <w:bookmarkEnd w:id="75"/>
      <w:bookmarkStart w:id="76" w:name="_Hlt509650961"/>
      <w:bookmarkEnd w:id="76"/>
      <w:bookmarkStart w:id="77" w:name="_Hlt526418153"/>
      <w:bookmarkEnd w:id="77"/>
      <w:bookmarkStart w:id="78" w:name="_Hlt509649678"/>
      <w:bookmarkEnd w:id="78"/>
      <w:bookmarkStart w:id="79" w:name="_Hlt509650690"/>
      <w:bookmarkEnd w:id="79"/>
      <w:bookmarkStart w:id="80" w:name="_Toc7354"/>
      <w:bookmarkStart w:id="81" w:name="_Toc448070717"/>
      <w:bookmarkStart w:id="82" w:name="_Toc25432"/>
      <w:bookmarkStart w:id="83" w:name="_Toc2552"/>
      <w:r>
        <w:rPr>
          <w:rFonts w:hint="eastAsia" w:hAnsi="宋体" w:cs="宋体"/>
          <w:color w:val="000000" w:themeColor="text1"/>
          <w:sz w:val="28"/>
          <w:szCs w:val="28"/>
          <w:highlight w:val="none"/>
          <w14:textFill>
            <w14:solidFill>
              <w14:schemeClr w14:val="tx1"/>
            </w14:solidFill>
          </w14:textFill>
        </w:rPr>
        <w:t>6．</w:t>
      </w:r>
      <w:bookmarkEnd w:id="80"/>
      <w:bookmarkEnd w:id="81"/>
      <w:r>
        <w:rPr>
          <w:rFonts w:hint="eastAsia" w:hAnsi="宋体" w:cs="宋体"/>
          <w:color w:val="000000" w:themeColor="text1"/>
          <w:sz w:val="28"/>
          <w:szCs w:val="28"/>
          <w:highlight w:val="none"/>
          <w14:textFill>
            <w14:solidFill>
              <w14:schemeClr w14:val="tx1"/>
            </w14:solidFill>
          </w14:textFill>
        </w:rPr>
        <w:t>磋 商</w:t>
      </w:r>
      <w:bookmarkEnd w:id="82"/>
      <w:bookmarkEnd w:id="83"/>
    </w:p>
    <w:p>
      <w:pPr>
        <w:spacing w:line="44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6.1磋商小组</w:t>
      </w:r>
    </w:p>
    <w:p>
      <w:pPr>
        <w:pStyle w:val="12"/>
        <w:spacing w:before="0" w:beforeAutospacing="0" w:after="0" w:afterAutospacing="0" w:line="440" w:lineRule="exact"/>
        <w:ind w:firstLine="480" w:firstLineChars="200"/>
        <w:jc w:val="both"/>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6.1.1 磋商由采购人依法组建的磋商小组负责。磋商小组由采购人熟悉相关业务的代表，以及有关技术、经济等方面的专家组成。磋商小组成员人数3人及以上。磋商小组成员的名单在成交结果确定前应当保密。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6.1.2 有下列情形之一的，不得担任磋商小组成员：</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(1）供应商或供应商的主要负责人的近亲属。</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(2）与供应商有经济利益关系，可能影响对响应公正评审的。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(3）曾因在采购响应文件、评审以及其他与采购响应有关活动中从事违法行为而受过行政处罚或刑事处罚的。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磋商小组成员有前款情形之一的，应当主动提出回避。</w:t>
      </w:r>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6.2磋商原则</w:t>
      </w:r>
    </w:p>
    <w:p>
      <w:pPr>
        <w:spacing w:line="440" w:lineRule="exact"/>
        <w:ind w:firstLine="4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磋商活动遵循公平、公正、科学和择优的原则。</w:t>
      </w:r>
    </w:p>
    <w:p>
      <w:pPr>
        <w:spacing w:line="44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6.3评审</w:t>
      </w:r>
    </w:p>
    <w:p>
      <w:pPr>
        <w:spacing w:line="440" w:lineRule="exact"/>
        <w:ind w:firstLine="4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磋商按照第三章“评审办法”规定的方法、评审因素、标准和程序对竞争性磋商响应文件进行评审。第三章“评审办法”没有规定的方法、评审因素和标准，不作为评审依据。</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84" w:name="_Toc9575"/>
      <w:bookmarkStart w:id="85" w:name="_Toc29526"/>
      <w:bookmarkStart w:id="86" w:name="_Toc448070718"/>
      <w:bookmarkStart w:id="87" w:name="_Toc24553"/>
      <w:r>
        <w:rPr>
          <w:rFonts w:hint="eastAsia" w:hAnsi="宋体" w:cs="宋体"/>
          <w:color w:val="000000" w:themeColor="text1"/>
          <w:sz w:val="28"/>
          <w:szCs w:val="28"/>
          <w:highlight w:val="none"/>
          <w14:textFill>
            <w14:solidFill>
              <w14:schemeClr w14:val="tx1"/>
            </w14:solidFill>
          </w14:textFill>
        </w:rPr>
        <w:t>7．合同授予</w:t>
      </w:r>
      <w:bookmarkEnd w:id="84"/>
      <w:bookmarkEnd w:id="85"/>
      <w:bookmarkEnd w:id="86"/>
      <w:bookmarkEnd w:id="87"/>
    </w:p>
    <w:p>
      <w:pPr>
        <w:spacing w:line="46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7.1合同授予标准</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7.1.1如无特殊原因和情况，磋商小组将对实质上响应竞争性磋商文件要求的供应商按照竞争性磋商文件规定的办法确定成交候选人的先后顺序。买方将把合同授予实质上响应竞争性磋商文件要求的、报价合理的成交推荐单位。</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7.1.2成交公告</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成交公告将在</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上公示。</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7.1.3磋商结束后根据需要，有可能对成交候选人进行实地考察。在考察过程中，发现有弄虚作假、业绩不实、挂靠、违法转包等行为的，取消其成交候选人资格。</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7.1.4</w:t>
      </w:r>
      <w:r>
        <w:rPr>
          <w:rFonts w:hint="eastAsia" w:ascii="宋体" w:hAnsi="宋体" w:cs="宋体"/>
          <w:color w:val="000000" w:themeColor="text1"/>
          <w:sz w:val="24"/>
          <w:szCs w:val="24"/>
          <w:highlight w:val="none"/>
          <w:lang w:val="en-US" w:eastAsia="zh-CN"/>
          <w14:textFill>
            <w14:solidFill>
              <w14:schemeClr w14:val="tx1"/>
            </w14:solidFill>
          </w14:textFill>
        </w:rPr>
        <w:t>最高</w:t>
      </w:r>
      <w:r>
        <w:rPr>
          <w:rFonts w:hint="eastAsia" w:ascii="宋体" w:hAnsi="宋体" w:cs="宋体"/>
          <w:color w:val="000000" w:themeColor="text1"/>
          <w:sz w:val="24"/>
          <w:szCs w:val="24"/>
          <w:highlight w:val="none"/>
          <w14:textFill>
            <w14:solidFill>
              <w14:schemeClr w14:val="tx1"/>
            </w14:solidFill>
          </w14:textFill>
        </w:rPr>
        <w:t>报价并不是被授予合同的保证。</w:t>
      </w:r>
    </w:p>
    <w:p>
      <w:pPr>
        <w:spacing w:line="46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7.2成交通知书</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7.2.1在响应有效期满之前将以书面形式通知成交人，其响应已被接受。</w:t>
      </w:r>
    </w:p>
    <w:p>
      <w:pPr>
        <w:spacing w:line="440" w:lineRule="exact"/>
        <w:ind w:firstLine="54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7.2.2采购人将不对成交和未成交的原因作任何解释。</w:t>
      </w:r>
    </w:p>
    <w:p>
      <w:pPr>
        <w:spacing w:line="440" w:lineRule="exact"/>
        <w:ind w:firstLine="54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7.3签订合同</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7.3.1成交人应在成交通知书发出</w:t>
      </w:r>
      <w:r>
        <w:rPr>
          <w:rFonts w:hint="eastAsia" w:ascii="宋体" w:hAnsi="宋体" w:cs="宋体"/>
          <w:b/>
          <w:snapToGrid w:val="0"/>
          <w:color w:val="000000" w:themeColor="text1"/>
          <w:sz w:val="24"/>
          <w:szCs w:val="24"/>
          <w:highlight w:val="none"/>
          <w14:textFill>
            <w14:solidFill>
              <w14:schemeClr w14:val="tx1"/>
            </w14:solidFill>
          </w14:textFill>
        </w:rPr>
        <w:t>（电子邮件和电话通知时间视为成交通知书已发出，成交人须在7个工作日内领取纸质版成交通知书）</w:t>
      </w:r>
      <w:r>
        <w:rPr>
          <w:rFonts w:hint="eastAsia" w:ascii="宋体" w:hAnsi="宋体" w:cs="宋体"/>
          <w:color w:val="000000" w:themeColor="text1"/>
          <w:sz w:val="24"/>
          <w:szCs w:val="24"/>
          <w:highlight w:val="none"/>
          <w14:textFill>
            <w14:solidFill>
              <w14:schemeClr w14:val="tx1"/>
            </w14:solidFill>
          </w14:textFill>
        </w:rPr>
        <w:t>之日起30个工作日内（具体时间、地点见成交通知书）与采购人签订合同。竞争性磋商文件、成交人的响应文件及澄清文件等，均作为合同的附件。成交人无正当理由拒签合同的，采购人取消其成交资格；给采购人造成的损失的，成交人还应当予以赔偿。</w:t>
      </w:r>
    </w:p>
    <w:p>
      <w:pPr>
        <w:spacing w:line="440" w:lineRule="exact"/>
        <w:ind w:firstLine="54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7.3.2成交人在7.3.1规定的时间内无正当理由拒签合同的，采购人取消其成交资格；采购人有权将按照磋商小组提出的成交候选人名单排序依次确定其他成交候选人为成交人或者作出流标处理；</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7.3.3采购人保留以书面形式要求合同的卖方对其所投设备的装运方式、交货地点及服务等作适当调整的权利。卖方必须在接到买方的变更要求后及时根据本条款提出的调整内容做出同意与否的答复。</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7.4履约保证金（本项目无需提交）</w:t>
      </w:r>
      <w:r>
        <w:rPr>
          <w:rFonts w:hint="eastAsia" w:ascii="宋体" w:hAnsi="宋体" w:cs="宋体"/>
          <w:color w:val="000000" w:themeColor="text1"/>
          <w:sz w:val="24"/>
          <w:szCs w:val="24"/>
          <w:highlight w:val="none"/>
          <w14:textFill>
            <w14:solidFill>
              <w14:schemeClr w14:val="tx1"/>
            </w14:solidFill>
          </w14:textFill>
        </w:rPr>
        <w:t>7.4.1成交人自收到成交通知书之日起5个工作日内向指定账户（成交人需自行与采购人联系，以获得交纳履约担保的账户信息）缴纳履约保证金，待合同履行完毕予以退还，不计利息。</w:t>
      </w:r>
    </w:p>
    <w:p>
      <w:pPr>
        <w:spacing w:line="440" w:lineRule="exact"/>
        <w:ind w:firstLine="435"/>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7.4.2如果成交人未按照竞争性磋商文件规定交纳有关费用及履约保证金，采购人有权取消该响应。在此情况下采购人可将该标授予其下一个成交候选人，或重新招标。</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88" w:name="_Toc448070719"/>
      <w:bookmarkStart w:id="89" w:name="_Toc18742"/>
      <w:bookmarkStart w:id="90" w:name="_Toc17002"/>
      <w:bookmarkStart w:id="91" w:name="_Toc18156"/>
      <w:r>
        <w:rPr>
          <w:rFonts w:hint="eastAsia" w:hAnsi="宋体" w:cs="宋体"/>
          <w:color w:val="000000" w:themeColor="text1"/>
          <w:sz w:val="28"/>
          <w:szCs w:val="28"/>
          <w:highlight w:val="none"/>
          <w14:textFill>
            <w14:solidFill>
              <w14:schemeClr w14:val="tx1"/>
            </w14:solidFill>
          </w14:textFill>
        </w:rPr>
        <w:t>8．重新采购</w:t>
      </w:r>
      <w:bookmarkEnd w:id="88"/>
      <w:bookmarkEnd w:id="89"/>
      <w:bookmarkEnd w:id="90"/>
      <w:bookmarkEnd w:id="91"/>
    </w:p>
    <w:p>
      <w:pPr>
        <w:spacing w:line="440" w:lineRule="exact"/>
        <w:ind w:firstLine="472" w:firstLineChars="19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8.1重新采购</w:t>
      </w:r>
    </w:p>
    <w:p>
      <w:pPr>
        <w:spacing w:line="44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1、有下列情形之一的，将对该项目重新采购：</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(1)响应截止时，供应商少于3个的。</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(2)经磋商小组评审后否决所有响应的。</w:t>
      </w:r>
    </w:p>
    <w:p>
      <w:pPr>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2、重新采购后供应商仍少于3个或者所有响应被否决的，属于必须审批或核准的采购项目，经原审批或核准部门批准后可以单一来源方式进行采购。</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92" w:name="_Toc22868"/>
      <w:bookmarkStart w:id="93" w:name="_Toc10055"/>
      <w:r>
        <w:rPr>
          <w:rFonts w:hint="eastAsia" w:hAnsi="宋体" w:cs="宋体"/>
          <w:color w:val="000000" w:themeColor="text1"/>
          <w:sz w:val="28"/>
          <w:szCs w:val="28"/>
          <w:highlight w:val="none"/>
          <w14:textFill>
            <w14:solidFill>
              <w14:schemeClr w14:val="tx1"/>
            </w14:solidFill>
          </w14:textFill>
        </w:rPr>
        <w:t>9．知识产权</w:t>
      </w:r>
      <w:bookmarkEnd w:id="92"/>
      <w:bookmarkEnd w:id="93"/>
    </w:p>
    <w:p>
      <w:pPr>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（2）响应报价应包含所有应向所有权人支付的专利权、商标权或其它知识产权的一切相关费用。</w:t>
      </w:r>
    </w:p>
    <w:p>
      <w:pPr>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（3）系统软件、通用软件必须是具有在中国境内的合法使用权或版权的正版软件，涉及到第三方提出侵权或知识产权的起诉及支付版税等费用由供应商承担所有责任及费用。</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94" w:name="_Toc448070720"/>
      <w:bookmarkStart w:id="95" w:name="_Toc23111"/>
      <w:bookmarkStart w:id="96" w:name="_Toc17119"/>
      <w:bookmarkStart w:id="97" w:name="_Toc22291"/>
      <w:r>
        <w:rPr>
          <w:rFonts w:hint="eastAsia" w:hAnsi="宋体" w:cs="宋体"/>
          <w:color w:val="000000" w:themeColor="text1"/>
          <w:sz w:val="28"/>
          <w:szCs w:val="28"/>
          <w:highlight w:val="none"/>
          <w14:textFill>
            <w14:solidFill>
              <w14:schemeClr w14:val="tx1"/>
            </w14:solidFill>
          </w14:textFill>
        </w:rPr>
        <w:t>10．纪律和监督</w:t>
      </w:r>
      <w:bookmarkEnd w:id="94"/>
      <w:bookmarkEnd w:id="95"/>
      <w:bookmarkEnd w:id="96"/>
      <w:bookmarkEnd w:id="97"/>
    </w:p>
    <w:p>
      <w:pPr>
        <w:spacing w:line="440" w:lineRule="exact"/>
        <w:ind w:firstLine="236" w:firstLineChars="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10．1对采购人的纪律要求</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采购人不得泄漏采购响应活动中应当保密的情况和资料，不得与供应商串通损害国家利益、社会公共利益或者他人合法权益。</w:t>
      </w:r>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10.2对供应商的纪律要求</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不得相互串通响应或者与采购人串通响应，不得与磋商小组成员串通谋取成交，不得以他人名义响应或者以其他方式弄虚作假骗取成交；供应商不得以任何方式干扰、影响磋商工作。参加磋商会人员：本项目的授权委托人或法定代表人（负责人），以上人员须按时到场参加磋商会，否则响应文件不予评审。</w:t>
      </w:r>
    </w:p>
    <w:p>
      <w:pPr>
        <w:spacing w:line="440" w:lineRule="exact"/>
        <w:ind w:firstLine="472" w:firstLineChars="19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10.3对磋商小组成员的纪律要求</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成员不得与采购人或者供应商串通，滥用职权影响对响应文件的客观公正评审，磋商小组成员不得收受他人的财物或者其他好处，不得向他人透漏对响应文件的评审和比较、成交候选人的推荐情况以及磋商有关的其他情况。在磋商活动中，磋商小组成员不得擅离职守，影响磋商程序正常进行。</w:t>
      </w:r>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10.4对与磋商活动有关的工作人员的纪律要求</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pPr>
        <w:spacing w:line="440" w:lineRule="exact"/>
        <w:ind w:firstLine="120" w:firstLineChars="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 xml:space="preserve"> 10.5异议、投诉</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10.5.1、受理异议（质疑）的联系方式：</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采购代理机构：</w:t>
      </w:r>
      <w:r>
        <w:rPr>
          <w:rFonts w:hint="eastAsia" w:ascii="宋体" w:hAnsi="宋体" w:cs="宋体"/>
          <w:bCs/>
          <w:color w:val="000000" w:themeColor="text1"/>
          <w:sz w:val="24"/>
          <w:szCs w:val="24"/>
          <w:highlight w:val="none"/>
          <w:lang w:eastAsia="zh-CN"/>
          <w14:textFill>
            <w14:solidFill>
              <w14:schemeClr w14:val="tx1"/>
            </w14:solidFill>
          </w14:textFill>
        </w:rPr>
        <w:t>安徽振兴工程咨询有限公司</w:t>
      </w:r>
      <w:r>
        <w:rPr>
          <w:rFonts w:hint="eastAsia" w:ascii="宋体" w:hAnsi="宋体" w:cs="宋体"/>
          <w:bCs/>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地址：</w:t>
      </w:r>
      <w:r>
        <w:rPr>
          <w:rFonts w:hint="eastAsia" w:ascii="宋体" w:hAnsi="宋体" w:cs="宋体"/>
          <w:color w:val="000000" w:themeColor="text1"/>
          <w:kern w:val="0"/>
          <w:sz w:val="24"/>
          <w:szCs w:val="24"/>
          <w:highlight w:val="none"/>
          <w:lang w:eastAsia="zh-CN"/>
          <w14:textFill>
            <w14:solidFill>
              <w14:schemeClr w14:val="tx1"/>
            </w14:solidFill>
          </w14:textFill>
        </w:rPr>
        <w:t>阜阳市颍州区颍州南路颐泰苑小区</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联系人：张工</w:t>
      </w:r>
    </w:p>
    <w:p>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电话/传真： </w:t>
      </w:r>
      <w:r>
        <w:rPr>
          <w:rFonts w:hint="eastAsia" w:ascii="宋体" w:hAnsi="宋体" w:cs="宋体"/>
          <w:bCs/>
          <w:color w:val="000000" w:themeColor="text1"/>
          <w:sz w:val="24"/>
          <w:szCs w:val="24"/>
          <w:highlight w:val="none"/>
          <w:lang w:eastAsia="zh-CN"/>
          <w14:textFill>
            <w14:solidFill>
              <w14:schemeClr w14:val="tx1"/>
            </w14:solidFill>
          </w14:textFill>
        </w:rPr>
        <w:t>18955863559</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10.5.2、对竞争性磋商文件的异议（质疑）：</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供应商未在本竞争性磋商文件规定的时间内提出澄清要求或未在竞争性磋商文件规定时间前提出异议（质疑）的，视为其对本竞争性磋商文件无异议（质疑），不得在竞争性磋商文件规定时间后对竞争性磋商文件相关内容提出异议（质疑）或投诉。相关部门依法不予受理。 </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10.5.3、对开标过程提出异议（质疑）的，应于开标现场提出。</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10.5.4、对磋商结果的异议（质疑）：</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招标响应相关各方对磋商结果有异议（质疑），应在公示期内以书面形式向</w:t>
      </w:r>
      <w:r>
        <w:rPr>
          <w:rFonts w:hint="eastAsia" w:ascii="宋体" w:hAnsi="宋体" w:cs="宋体"/>
          <w:bCs/>
          <w:color w:val="000000" w:themeColor="text1"/>
          <w:sz w:val="24"/>
          <w:szCs w:val="24"/>
          <w:highlight w:val="none"/>
          <w:lang w:eastAsia="zh-CN"/>
          <w14:textFill>
            <w14:solidFill>
              <w14:schemeClr w14:val="tx1"/>
            </w14:solidFill>
          </w14:textFill>
        </w:rPr>
        <w:t>安徽振兴工程咨询有限公司</w:t>
      </w:r>
      <w:r>
        <w:rPr>
          <w:rFonts w:hint="eastAsia" w:ascii="宋体" w:hAnsi="宋体" w:cs="宋体"/>
          <w:bCs/>
          <w:color w:val="000000" w:themeColor="text1"/>
          <w:sz w:val="24"/>
          <w:szCs w:val="24"/>
          <w:highlight w:val="none"/>
          <w14:textFill>
            <w14:solidFill>
              <w14:schemeClr w14:val="tx1"/>
            </w14:solidFill>
          </w14:textFill>
        </w:rPr>
        <w:t>或采购人提出。</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（1）书面异议（质疑）材料应当包括以下内容：</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①提出异议（质疑）的供应商的名称、地址及有效联系方式；</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②异议（质疑）对象的供应商的名称；</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③异议（质疑）事项的基本事实；</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④相关请求和主张；</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⑤有效线索和相关证明材料；</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（2）有下列情形的异议（质疑）材料不予受理：</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①书面异议（质疑）材料不完整的；</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②异议（质疑）事项含有主观猜测等内容且无充分有效证据的；</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③对其他供应商的响应文件详细内容异议（质疑），无法提供合法来源渠道的；</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④违反相关法律法规的。</w:t>
      </w:r>
    </w:p>
    <w:p>
      <w:pPr>
        <w:tabs>
          <w:tab w:val="left" w:pos="0"/>
        </w:tabs>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10.5.5投诉人有下列情形之一的，属于虚假、恶意投诉，招标采购监督管理部门将驳回投诉，将其列入不良行为记录名单，记入“不守信响应记录档案”，并在相关网络平台公告，同时将报请行政监管部门处理。</w:t>
      </w:r>
    </w:p>
    <w:p>
      <w:pPr>
        <w:tabs>
          <w:tab w:val="left" w:pos="0"/>
        </w:tabs>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①一年内三次以上投诉均查无实据的；</w:t>
      </w:r>
    </w:p>
    <w:p>
      <w:pPr>
        <w:tabs>
          <w:tab w:val="left" w:pos="0"/>
        </w:tabs>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②捏造事实或者提供虚假投诉材料的；</w:t>
      </w:r>
    </w:p>
    <w:p>
      <w:pPr>
        <w:tabs>
          <w:tab w:val="left" w:pos="0"/>
        </w:tabs>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③其他经认定属于虚假、恶意投诉的行为。</w:t>
      </w:r>
    </w:p>
    <w:p>
      <w:pPr>
        <w:pStyle w:val="7"/>
        <w:spacing w:before="20" w:after="20" w:line="360" w:lineRule="auto"/>
        <w:rPr>
          <w:rFonts w:hAnsi="宋体"/>
          <w:b w:val="0"/>
          <w:color w:val="000000" w:themeColor="text1"/>
          <w:sz w:val="28"/>
          <w:szCs w:val="28"/>
          <w:highlight w:val="none"/>
          <w14:textFill>
            <w14:solidFill>
              <w14:schemeClr w14:val="tx1"/>
            </w14:solidFill>
          </w14:textFill>
        </w:rPr>
      </w:pPr>
      <w:bookmarkStart w:id="98" w:name="_Toc13310"/>
      <w:bookmarkStart w:id="99" w:name="_Toc448070722"/>
      <w:bookmarkStart w:id="100" w:name="_Toc7324"/>
      <w:bookmarkStart w:id="101" w:name="_Toc27029"/>
      <w:r>
        <w:rPr>
          <w:rFonts w:hAnsi="宋体" w:cs="宋体"/>
          <w:color w:val="000000" w:themeColor="text1"/>
          <w:sz w:val="28"/>
          <w:szCs w:val="28"/>
          <w:highlight w:val="none"/>
          <w14:textFill>
            <w14:solidFill>
              <w14:schemeClr w14:val="tx1"/>
            </w14:solidFill>
          </w14:textFill>
        </w:rPr>
        <w:t>11．解释权</w:t>
      </w:r>
      <w:bookmarkEnd w:id="98"/>
      <w:bookmarkEnd w:id="99"/>
      <w:bookmarkEnd w:id="100"/>
      <w:bookmarkEnd w:id="101"/>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12.1本竞争性磋商文件的解释权属于采购人。</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12.2未尽事宜，按有关法律法规的规定执行。</w:t>
      </w:r>
    </w:p>
    <w:p>
      <w:pPr>
        <w:spacing w:line="440" w:lineRule="exact"/>
        <w:rPr>
          <w:rFonts w:ascii="宋体" w:hAnsi="宋体" w:cs="宋体"/>
          <w:color w:val="000000" w:themeColor="text1"/>
          <w:szCs w:val="21"/>
          <w:highlight w:val="none"/>
          <w14:textFill>
            <w14:solidFill>
              <w14:schemeClr w14:val="tx1"/>
            </w14:solidFill>
          </w14:textFill>
        </w:rPr>
        <w:sectPr>
          <w:footerReference r:id="rId5" w:type="default"/>
          <w:pgSz w:w="11907" w:h="16840"/>
          <w:pgMar w:top="1247" w:right="1417" w:bottom="1247" w:left="1417" w:header="851" w:footer="992" w:gutter="0"/>
          <w:pgNumType w:start="1"/>
          <w:cols w:space="0" w:num="1"/>
          <w:docGrid w:linePitch="303" w:charSpace="0"/>
        </w:sectPr>
      </w:pPr>
    </w:p>
    <w:p>
      <w:pPr>
        <w:pStyle w:val="5"/>
        <w:spacing w:line="240" w:lineRule="auto"/>
        <w:jc w:val="center"/>
        <w:rPr>
          <w:rFonts w:ascii="宋体" w:hAnsi="宋体" w:cs="宋体"/>
          <w:color w:val="000000" w:themeColor="text1"/>
          <w:sz w:val="32"/>
          <w:szCs w:val="32"/>
          <w:highlight w:val="none"/>
          <w14:textFill>
            <w14:solidFill>
              <w14:schemeClr w14:val="tx1"/>
            </w14:solidFill>
          </w14:textFill>
        </w:rPr>
      </w:pPr>
      <w:bookmarkStart w:id="102" w:name="_Toc13562_WPSOffice_Level1"/>
      <w:bookmarkStart w:id="103" w:name="_Toc12768_WPSOffice_Level1"/>
      <w:bookmarkStart w:id="104" w:name="_Toc15058"/>
      <w:bookmarkStart w:id="105" w:name="_Toc26801_WPSOffice_Level1"/>
      <w:bookmarkStart w:id="106" w:name="_Toc406076874"/>
      <w:bookmarkStart w:id="107" w:name="_Toc406076943"/>
      <w:r>
        <w:rPr>
          <w:rFonts w:hint="eastAsia" w:ascii="宋体" w:hAnsi="宋体" w:cs="宋体"/>
          <w:color w:val="000000" w:themeColor="text1"/>
          <w:sz w:val="32"/>
          <w:szCs w:val="32"/>
          <w:highlight w:val="none"/>
          <w14:textFill>
            <w14:solidFill>
              <w14:schemeClr w14:val="tx1"/>
            </w14:solidFill>
          </w14:textFill>
        </w:rPr>
        <w:t>第三章 磋商办法</w:t>
      </w:r>
      <w:bookmarkEnd w:id="102"/>
      <w:bookmarkEnd w:id="103"/>
      <w:bookmarkEnd w:id="104"/>
      <w:bookmarkEnd w:id="105"/>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根据《政府采购法》等有关规定，为规范本采购项目竞争性磋商的磋商工作，制定本办法。</w:t>
      </w:r>
      <w:r>
        <w:rPr>
          <w:rFonts w:hint="eastAsia" w:ascii="宋体" w:hAnsi="宋体" w:cs="宋体"/>
          <w:b/>
          <w:color w:val="000000" w:themeColor="text1"/>
          <w:sz w:val="24"/>
          <w:highlight w:val="none"/>
          <w14:textFill>
            <w14:solidFill>
              <w14:schemeClr w14:val="tx1"/>
            </w14:solidFill>
          </w14:textFill>
        </w:rPr>
        <w:t>磋商小组先对磋商响应文件及供应商进行</w:t>
      </w:r>
      <w:r>
        <w:rPr>
          <w:rFonts w:hint="eastAsia" w:ascii="宋体" w:hAnsi="宋体" w:cs="宋体"/>
          <w:b/>
          <w:color w:val="000000" w:themeColor="text1"/>
          <w:kern w:val="0"/>
          <w:sz w:val="24"/>
          <w:highlight w:val="none"/>
          <w14:textFill>
            <w14:solidFill>
              <w14:schemeClr w14:val="tx1"/>
            </w14:solidFill>
          </w14:textFill>
        </w:rPr>
        <w:t>初审指标评审（初步评审），</w:t>
      </w:r>
      <w:r>
        <w:rPr>
          <w:rFonts w:hint="eastAsia" w:ascii="宋体" w:hAnsi="宋体" w:cs="宋体"/>
          <w:b/>
          <w:color w:val="000000" w:themeColor="text1"/>
          <w:sz w:val="24"/>
          <w:highlight w:val="none"/>
          <w14:textFill>
            <w14:solidFill>
              <w14:schemeClr w14:val="tx1"/>
            </w14:solidFill>
          </w14:textFill>
        </w:rPr>
        <w:t>有一项不符合初审标准的，作无效标处理。</w:t>
      </w:r>
      <w:r>
        <w:rPr>
          <w:rFonts w:hint="eastAsia" w:ascii="宋体" w:hAnsi="宋体" w:cs="宋体"/>
          <w:b/>
          <w:color w:val="000000" w:themeColor="text1"/>
          <w:kern w:val="0"/>
          <w:sz w:val="24"/>
          <w:highlight w:val="none"/>
          <w14:textFill>
            <w14:solidFill>
              <w14:schemeClr w14:val="tx1"/>
            </w14:solidFill>
          </w14:textFill>
        </w:rPr>
        <w:t>初审指标评审后</w:t>
      </w:r>
      <w:r>
        <w:rPr>
          <w:rFonts w:hint="eastAsia" w:ascii="宋体" w:hAnsi="宋体" w:cs="宋体"/>
          <w:b/>
          <w:color w:val="000000" w:themeColor="text1"/>
          <w:sz w:val="24"/>
          <w:highlight w:val="none"/>
          <w14:textFill>
            <w14:solidFill>
              <w14:schemeClr w14:val="tx1"/>
            </w14:solidFill>
          </w14:textFill>
        </w:rPr>
        <w:t>再进行综合评审。</w:t>
      </w:r>
    </w:p>
    <w:p>
      <w:pPr>
        <w:widowControl/>
        <w:adjustRightInd w:val="0"/>
        <w:snapToGrid w:val="0"/>
        <w:spacing w:line="500" w:lineRule="exact"/>
        <w:jc w:val="center"/>
        <w:rPr>
          <w:rFonts w:ascii="宋体" w:hAnsi="宋体" w:cs="宋体"/>
          <w:b/>
          <w:color w:val="000000" w:themeColor="text1"/>
          <w:kern w:val="0"/>
          <w:sz w:val="28"/>
          <w:szCs w:val="28"/>
          <w:highlight w:val="none"/>
          <w14:textFill>
            <w14:solidFill>
              <w14:schemeClr w14:val="tx1"/>
            </w14:solidFill>
          </w14:textFill>
        </w:rPr>
      </w:pPr>
      <w:bookmarkStart w:id="108" w:name="_Toc21209_WPSOffice_Level2"/>
      <w:bookmarkStart w:id="109" w:name="_Toc27343_WPSOffice_Level2"/>
      <w:bookmarkStart w:id="110" w:name="_Toc16148_WPSOffice_Level1"/>
      <w:bookmarkStart w:id="111" w:name="_Toc23773_WPSOffice_Level1"/>
      <w:r>
        <w:rPr>
          <w:rFonts w:hint="eastAsia" w:ascii="宋体" w:hAnsi="宋体" w:cs="宋体"/>
          <w:b/>
          <w:color w:val="000000" w:themeColor="text1"/>
          <w:kern w:val="0"/>
          <w:sz w:val="28"/>
          <w:szCs w:val="28"/>
          <w:highlight w:val="none"/>
          <w14:textFill>
            <w14:solidFill>
              <w14:schemeClr w14:val="tx1"/>
            </w14:solidFill>
          </w14:textFill>
        </w:rPr>
        <w:t>附表一：资格评审及符合性评审表</w:t>
      </w:r>
      <w:bookmarkEnd w:id="108"/>
      <w:bookmarkEnd w:id="109"/>
      <w:r>
        <w:rPr>
          <w:rFonts w:hint="eastAsia" w:ascii="宋体" w:hAnsi="宋体" w:cs="宋体"/>
          <w:b/>
          <w:color w:val="000000" w:themeColor="text1"/>
          <w:kern w:val="0"/>
          <w:sz w:val="28"/>
          <w:szCs w:val="28"/>
          <w:highlight w:val="none"/>
          <w14:textFill>
            <w14:solidFill>
              <w14:schemeClr w14:val="tx1"/>
            </w14:solidFill>
          </w14:textFill>
        </w:rPr>
        <w:t>（初步评审）</w:t>
      </w:r>
      <w:bookmarkEnd w:id="110"/>
      <w:bookmarkEnd w:id="111"/>
    </w:p>
    <w:tbl>
      <w:tblPr>
        <w:tblStyle w:val="13"/>
        <w:tblW w:w="92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7"/>
        <w:gridCol w:w="2869"/>
        <w:gridCol w:w="4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条款号</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评审因素</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营业执照</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有效并符合磋商文件要求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磋商保证金</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center"/>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符合第二章“供应商须知前附表” 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与营业执照等一致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供应商资格</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投标函签字盖章</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报价唯一</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服务</w:t>
            </w:r>
            <w:r>
              <w:rPr>
                <w:rFonts w:hint="eastAsia" w:ascii="宋体" w:hAnsi="宋体" w:cs="宋体"/>
                <w:color w:val="000000" w:themeColor="text1"/>
                <w:kern w:val="0"/>
                <w:sz w:val="24"/>
                <w:szCs w:val="24"/>
                <w:highlight w:val="none"/>
                <w14:textFill>
                  <w14:solidFill>
                    <w14:schemeClr w14:val="tx1"/>
                  </w14:solidFill>
                </w14:textFill>
              </w:rPr>
              <w:t>期限</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工期</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符合磋商文件要求</w:t>
            </w:r>
          </w:p>
        </w:tc>
      </w:tr>
    </w:tbl>
    <w:p>
      <w:pPr>
        <w:widowControl/>
        <w:adjustRightInd w:val="0"/>
        <w:snapToGrid w:val="0"/>
        <w:spacing w:line="400" w:lineRule="exact"/>
        <w:jc w:val="center"/>
        <w:rPr>
          <w:rFonts w:ascii="宋体" w:hAnsi="宋体" w:cs="宋体"/>
          <w:b/>
          <w:color w:val="000000" w:themeColor="text1"/>
          <w:kern w:val="0"/>
          <w:sz w:val="28"/>
          <w:szCs w:val="28"/>
          <w:highlight w:val="none"/>
          <w14:textFill>
            <w14:solidFill>
              <w14:schemeClr w14:val="tx1"/>
            </w14:solidFill>
          </w14:textFill>
        </w:rPr>
      </w:pPr>
      <w:bookmarkStart w:id="112" w:name="_Toc9884_WPSOffice_Level2"/>
      <w:bookmarkStart w:id="113" w:name="_Toc6300_WPSOffice_Level2"/>
    </w:p>
    <w:p>
      <w:pPr>
        <w:widowControl/>
        <w:adjustRightInd w:val="0"/>
        <w:snapToGrid w:val="0"/>
        <w:spacing w:line="400" w:lineRule="exact"/>
        <w:jc w:val="center"/>
        <w:rPr>
          <w:rFonts w:ascii="宋体" w:hAnsi="宋体" w:cs="宋体"/>
          <w:b/>
          <w:color w:val="000000" w:themeColor="text1"/>
          <w:kern w:val="0"/>
          <w:sz w:val="28"/>
          <w:szCs w:val="28"/>
          <w:highlight w:val="none"/>
          <w14:textFill>
            <w14:solidFill>
              <w14:schemeClr w14:val="tx1"/>
            </w14:solidFill>
          </w14:textFill>
        </w:rPr>
      </w:pPr>
    </w:p>
    <w:p>
      <w:pPr>
        <w:widowControl/>
        <w:adjustRightInd w:val="0"/>
        <w:snapToGrid w:val="0"/>
        <w:spacing w:line="400" w:lineRule="exact"/>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br w:type="page"/>
      </w:r>
      <w:bookmarkStart w:id="114" w:name="_Toc19287_WPSOffice_Level1"/>
      <w:bookmarkStart w:id="115" w:name="_Toc30249_WPSOffice_Level1"/>
      <w:r>
        <w:rPr>
          <w:rFonts w:hint="eastAsia" w:ascii="宋体" w:hAnsi="宋体" w:cs="宋体"/>
          <w:b/>
          <w:color w:val="000000" w:themeColor="text1"/>
          <w:kern w:val="0"/>
          <w:sz w:val="28"/>
          <w:szCs w:val="28"/>
          <w:highlight w:val="none"/>
          <w14:textFill>
            <w14:solidFill>
              <w14:schemeClr w14:val="tx1"/>
            </w14:solidFill>
          </w14:textFill>
        </w:rPr>
        <w:t>附表二：综合评审表</w:t>
      </w:r>
      <w:bookmarkEnd w:id="112"/>
      <w:bookmarkEnd w:id="113"/>
      <w:bookmarkEnd w:id="114"/>
      <w:bookmarkEnd w:id="115"/>
    </w:p>
    <w:tbl>
      <w:tblPr>
        <w:tblStyle w:val="13"/>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886"/>
        <w:gridCol w:w="1093"/>
        <w:gridCol w:w="7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1318" w:type="dxa"/>
            <w:gridSpan w:val="2"/>
            <w:shd w:val="clear" w:color="auto" w:fill="E0E0E0"/>
            <w:vAlign w:val="center"/>
          </w:tcPr>
          <w:p>
            <w:pPr>
              <w:autoSpaceDE w:val="0"/>
              <w:autoSpaceDN w:val="0"/>
              <w:adjustRightInd w:val="0"/>
              <w:spacing w:line="400" w:lineRule="exact"/>
              <w:jc w:val="center"/>
              <w:rPr>
                <w:rFonts w:ascii="宋体" w:cs="宋体"/>
                <w:color w:val="000000" w:themeColor="text1"/>
                <w:sz w:val="24"/>
                <w:highlight w:val="none"/>
                <w:shd w:val="clear" w:color="FFFFFF" w:fill="D9D9D9"/>
                <w:lang w:val="zh-CN"/>
                <w14:textFill>
                  <w14:solidFill>
                    <w14:schemeClr w14:val="tx1"/>
                  </w14:solidFill>
                </w14:textFill>
              </w:rPr>
            </w:pPr>
            <w:bookmarkStart w:id="116" w:name="_Toc22028_WPSOffice_Level1"/>
            <w:bookmarkStart w:id="117" w:name="_Toc913_WPSOffice_Level1"/>
            <w:r>
              <w:rPr>
                <w:rFonts w:hint="eastAsia" w:ascii="宋体" w:hAnsi="宋体" w:cs="宋体"/>
                <w:color w:val="000000" w:themeColor="text1"/>
                <w:sz w:val="24"/>
                <w:highlight w:val="none"/>
                <w:shd w:val="clear" w:color="FFFFFF" w:fill="D9D9D9"/>
                <w14:textFill>
                  <w14:solidFill>
                    <w14:schemeClr w14:val="tx1"/>
                  </w14:solidFill>
                </w14:textFill>
              </w:rPr>
              <w:t>评标项目</w:t>
            </w:r>
          </w:p>
        </w:tc>
        <w:tc>
          <w:tcPr>
            <w:tcW w:w="1093" w:type="dxa"/>
            <w:shd w:val="clear" w:color="auto" w:fill="E0E0E0"/>
            <w:vAlign w:val="center"/>
          </w:tcPr>
          <w:p>
            <w:pPr>
              <w:autoSpaceDE w:val="0"/>
              <w:autoSpaceDN w:val="0"/>
              <w:adjustRightInd w:val="0"/>
              <w:spacing w:line="400" w:lineRule="exact"/>
              <w:jc w:val="center"/>
              <w:rPr>
                <w:rFonts w:ascii="宋体" w:cs="宋体"/>
                <w:color w:val="000000" w:themeColor="text1"/>
                <w:sz w:val="24"/>
                <w:highlight w:val="none"/>
                <w:shd w:val="clear" w:color="FFFFFF" w:fill="D9D9D9"/>
                <w:lang w:val="zh-CN"/>
                <w14:textFill>
                  <w14:solidFill>
                    <w14:schemeClr w14:val="tx1"/>
                  </w14:solidFill>
                </w14:textFill>
              </w:rPr>
            </w:pPr>
            <w:r>
              <w:rPr>
                <w:rFonts w:hint="eastAsia" w:ascii="宋体" w:hAnsi="宋体" w:cs="宋体"/>
                <w:color w:val="000000" w:themeColor="text1"/>
                <w:sz w:val="24"/>
                <w:highlight w:val="none"/>
                <w:shd w:val="clear" w:color="FFFFFF" w:fill="D9D9D9"/>
                <w14:textFill>
                  <w14:solidFill>
                    <w14:schemeClr w14:val="tx1"/>
                  </w14:solidFill>
                </w14:textFill>
              </w:rPr>
              <w:t>分值</w:t>
            </w:r>
          </w:p>
        </w:tc>
        <w:tc>
          <w:tcPr>
            <w:tcW w:w="7341" w:type="dxa"/>
            <w:shd w:val="clear" w:color="auto" w:fill="E0E0E0"/>
            <w:vAlign w:val="center"/>
          </w:tcPr>
          <w:p>
            <w:pPr>
              <w:autoSpaceDE w:val="0"/>
              <w:autoSpaceDN w:val="0"/>
              <w:adjustRightInd w:val="0"/>
              <w:spacing w:line="400" w:lineRule="exact"/>
              <w:jc w:val="center"/>
              <w:rPr>
                <w:rFonts w:ascii="宋体" w:cs="宋体"/>
                <w:color w:val="000000" w:themeColor="text1"/>
                <w:sz w:val="24"/>
                <w:highlight w:val="none"/>
                <w:shd w:val="clear" w:color="FFFFFF" w:fill="D9D9D9"/>
                <w:lang w:val="zh-CN"/>
                <w14:textFill>
                  <w14:solidFill>
                    <w14:schemeClr w14:val="tx1"/>
                  </w14:solidFill>
                </w14:textFill>
              </w:rPr>
            </w:pPr>
            <w:r>
              <w:rPr>
                <w:rFonts w:hint="eastAsia" w:ascii="宋体" w:hAnsi="宋体" w:cs="宋体"/>
                <w:color w:val="000000" w:themeColor="text1"/>
                <w:sz w:val="24"/>
                <w:highlight w:val="none"/>
                <w:shd w:val="clear" w:color="FFFFFF" w:fill="D9D9D9"/>
                <w:lang w:val="zh-CN"/>
                <w14:textFill>
                  <w14:solidFill>
                    <w14:schemeClr w14:val="tx1"/>
                  </w14:solidFill>
                </w14:textFill>
              </w:rPr>
              <w:t>评标内容及标准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4" w:hRule="atLeast"/>
          <w:jc w:val="center"/>
        </w:trPr>
        <w:tc>
          <w:tcPr>
            <w:tcW w:w="432" w:type="dxa"/>
            <w:vAlign w:val="center"/>
          </w:tcPr>
          <w:p>
            <w:pPr>
              <w:autoSpaceDE w:val="0"/>
              <w:autoSpaceDN w:val="0"/>
              <w:adjustRightInd w:val="0"/>
              <w:spacing w:line="400" w:lineRule="exact"/>
              <w:jc w:val="center"/>
              <w:rPr>
                <w:rFonts w:ascii="宋体" w:cs="宋体"/>
                <w:bCs/>
                <w:color w:val="000000" w:themeColor="text1"/>
                <w:sz w:val="24"/>
                <w:highlight w:val="none"/>
                <w:lang w:val="zh-CN"/>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p>
        </w:tc>
        <w:tc>
          <w:tcPr>
            <w:tcW w:w="886" w:type="dxa"/>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商务标</w:t>
            </w:r>
            <w:r>
              <w:rPr>
                <w:rFonts w:ascii="宋体" w:hAnsi="宋体" w:cs="宋体"/>
                <w:bCs/>
                <w:color w:val="000000" w:themeColor="text1"/>
                <w:sz w:val="24"/>
                <w:highlight w:val="none"/>
                <w:lang w:val="zh-CN"/>
                <w14:textFill>
                  <w14:solidFill>
                    <w14:schemeClr w14:val="tx1"/>
                  </w14:solidFill>
                </w14:textFill>
              </w:rPr>
              <w:t xml:space="preserve">     </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lang w:val="zh-CN"/>
                <w14:textFill>
                  <w14:solidFill>
                    <w14:schemeClr w14:val="tx1"/>
                  </w14:solidFill>
                </w14:textFill>
              </w:rPr>
              <w:t>分）</w:t>
            </w:r>
          </w:p>
        </w:tc>
        <w:tc>
          <w:tcPr>
            <w:tcW w:w="1093" w:type="dxa"/>
            <w:vAlign w:val="center"/>
          </w:tcPr>
          <w:p>
            <w:pPr>
              <w:autoSpaceDE w:val="0"/>
              <w:autoSpaceDN w:val="0"/>
              <w:adjustRightInd w:val="0"/>
              <w:spacing w:line="400" w:lineRule="exact"/>
              <w:jc w:val="center"/>
              <w:rPr>
                <w:rFonts w:asci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磋商报价（</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lang w:val="zh-CN"/>
                <w14:textFill>
                  <w14:solidFill>
                    <w14:schemeClr w14:val="tx1"/>
                  </w14:solidFill>
                </w14:textFill>
              </w:rPr>
              <w:t>分）</w:t>
            </w:r>
          </w:p>
        </w:tc>
        <w:tc>
          <w:tcPr>
            <w:tcW w:w="7341" w:type="dxa"/>
            <w:vAlign w:val="center"/>
          </w:tcPr>
          <w:p>
            <w:pPr>
              <w:autoSpaceDE w:val="0"/>
              <w:autoSpaceDN w:val="0"/>
              <w:adjustRightInd w:val="0"/>
              <w:spacing w:line="400" w:lineRule="exact"/>
              <w:ind w:firstLine="240" w:firstLineChars="100"/>
              <w:jc w:val="left"/>
              <w:rPr>
                <w:rFonts w:hint="default" w:asci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满足磋商文件要求且最终磋商报价，</w:t>
            </w:r>
            <w:r>
              <w:rPr>
                <w:rFonts w:hint="eastAsia" w:ascii="宋体" w:hAnsi="宋体" w:cs="宋体"/>
                <w:bCs/>
                <w:color w:val="000000" w:themeColor="text1"/>
                <w:sz w:val="24"/>
                <w:highlight w:val="none"/>
                <w:lang w:val="en-US" w:eastAsia="zh-CN"/>
                <w14:textFill>
                  <w14:solidFill>
                    <w14:schemeClr w14:val="tx1"/>
                  </w14:solidFill>
                </w14:textFill>
              </w:rPr>
              <w:t>每上升一个百分点得2.5分。</w:t>
            </w:r>
          </w:p>
          <w:p>
            <w:pPr>
              <w:autoSpaceDE w:val="0"/>
              <w:autoSpaceDN w:val="0"/>
              <w:adjustRightInd w:val="0"/>
              <w:spacing w:line="400" w:lineRule="exact"/>
              <w:jc w:val="left"/>
              <w:rPr>
                <w:rFonts w:asci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注：评标委员会在评审时发现投标供应商的报价明显低于成本价的，应当要求投标供应商书面说明并提供相关证明材料。投标供应商不能当场合理说明原因并提供证明材料的，评标委员会应将该投标供应商的投标文件作无效处理，并在评审报告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432" w:type="dxa"/>
            <w:vMerge w:val="restart"/>
            <w:vAlign w:val="center"/>
          </w:tcPr>
          <w:p>
            <w:pPr>
              <w:autoSpaceDE w:val="0"/>
              <w:autoSpaceDN w:val="0"/>
              <w:adjustRightInd w:val="0"/>
              <w:spacing w:line="400" w:lineRule="exact"/>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w:t>
            </w:r>
          </w:p>
        </w:tc>
        <w:tc>
          <w:tcPr>
            <w:tcW w:w="886" w:type="dxa"/>
            <w:vMerge w:val="restart"/>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技术部分</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80</w:t>
            </w:r>
            <w:r>
              <w:rPr>
                <w:rFonts w:hint="eastAsia" w:ascii="宋体" w:hAnsi="宋体" w:cs="宋体"/>
                <w:bCs/>
                <w:color w:val="000000" w:themeColor="text1"/>
                <w:sz w:val="24"/>
                <w:highlight w:val="none"/>
                <w:lang w:val="zh-CN"/>
                <w14:textFill>
                  <w14:solidFill>
                    <w14:schemeClr w14:val="tx1"/>
                  </w14:solidFill>
                </w14:textFill>
              </w:rPr>
              <w:t>分）</w:t>
            </w:r>
          </w:p>
        </w:tc>
        <w:tc>
          <w:tcPr>
            <w:tcW w:w="1093" w:type="dxa"/>
            <w:vAlign w:val="center"/>
          </w:tcPr>
          <w:p>
            <w:pPr>
              <w:autoSpaceDE w:val="0"/>
              <w:autoSpaceDN w:val="0"/>
              <w:adjustRightInd w:val="0"/>
              <w:spacing w:line="400" w:lineRule="exact"/>
              <w:jc w:val="both"/>
              <w:rPr>
                <w:rFonts w:asci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项目服务方案</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分）</w:t>
            </w:r>
          </w:p>
        </w:tc>
        <w:tc>
          <w:tcPr>
            <w:tcW w:w="7341" w:type="dxa"/>
            <w:vAlign w:val="center"/>
          </w:tcPr>
          <w:p>
            <w:pPr>
              <w:autoSpaceDE w:val="0"/>
              <w:autoSpaceDN w:val="0"/>
              <w:adjustRightInd w:val="0"/>
              <w:spacing w:line="400" w:lineRule="exact"/>
              <w:jc w:val="left"/>
              <w:rPr>
                <w:rFonts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根据规模现状和实际需求，制定合理可行、细致全面的服务方案，由磋商小组进行综合评比打分。</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全面且方案合理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10-7</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分；较为全面，内容简单的得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6-4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sz w:val="24"/>
                <w:szCs w:val="22"/>
                <w:highlight w:val="none"/>
                <w14:textFill>
                  <w14:solidFill>
                    <w14:schemeClr w14:val="tx1"/>
                  </w14:solidFill>
                </w14:textFill>
              </w:rPr>
              <w:t>其余的得0-3分</w:t>
            </w:r>
          </w:p>
          <w:p>
            <w:pPr>
              <w:autoSpaceDE w:val="0"/>
              <w:autoSpaceDN w:val="0"/>
              <w:adjustRightInd w:val="0"/>
              <w:spacing w:line="400" w:lineRule="exact"/>
              <w:jc w:val="left"/>
              <w:rPr>
                <w:color w:val="000000" w:themeColor="text1"/>
                <w:highlight w:val="none"/>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jc w:val="center"/>
        </w:trPr>
        <w:tc>
          <w:tcPr>
            <w:tcW w:w="432"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center"/>
              <w:rPr>
                <w:rFonts w:ascii="宋体" w:cs="宋体" w:eastAsiaTheme="majorEastAsia"/>
                <w:bCs/>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装修方案</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p>
        </w:tc>
        <w:tc>
          <w:tcPr>
            <w:tcW w:w="7341" w:type="dxa"/>
            <w:vAlign w:val="center"/>
          </w:tcPr>
          <w:p>
            <w:pPr>
              <w:autoSpaceDE w:val="0"/>
              <w:autoSpaceDN w:val="0"/>
              <w:adjustRightInd w:val="0"/>
              <w:spacing w:line="400" w:lineRule="exact"/>
              <w:jc w:val="left"/>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2"/>
                <w:highlight w:val="none"/>
                <w:lang w:val="zh-CN" w:eastAsia="zh-CN"/>
                <w14:textFill>
                  <w14:solidFill>
                    <w14:schemeClr w14:val="tx1"/>
                  </w14:solidFill>
                </w14:textFill>
              </w:rPr>
              <w:t>采购人提供场地约60平方的场地，由中标人进行装修，装修要求需符合满足院方要求。</w:t>
            </w:r>
            <w:r>
              <w:rPr>
                <w:rFonts w:hint="eastAsia" w:ascii="宋体" w:hAnsi="宋体" w:cs="宋体"/>
                <w:color w:val="000000" w:themeColor="text1"/>
                <w:sz w:val="24"/>
                <w:szCs w:val="22"/>
                <w:highlight w:val="none"/>
                <w:lang w:val="en-US" w:eastAsia="zh-CN"/>
                <w14:textFill>
                  <w14:solidFill>
                    <w14:schemeClr w14:val="tx1"/>
                  </w14:solidFill>
                </w14:textFill>
              </w:rPr>
              <w:t>投标单位根据企业自身情况综合考虑装修方案、装修布局等，</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方案符合项目</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基本</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要求，系统规范、重点突出、详尽、科学严谨</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w:t>
            </w:r>
          </w:p>
          <w:p>
            <w:pPr>
              <w:autoSpaceDE w:val="0"/>
              <w:autoSpaceDN w:val="0"/>
              <w:adjustRightInd w:val="0"/>
              <w:spacing w:line="400" w:lineRule="exact"/>
              <w:jc w:val="left"/>
              <w:rPr>
                <w:rFonts w:hint="eastAsia" w:ascii="宋体" w:hAnsi="宋体" w:cs="宋体"/>
                <w:color w:val="000000" w:themeColor="text1"/>
                <w:sz w:val="24"/>
                <w:szCs w:val="22"/>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全面且方案合理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10-7</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分；较为全面，内容简单的得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6-4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sz w:val="24"/>
                <w:szCs w:val="22"/>
                <w:highlight w:val="none"/>
                <w14:textFill>
                  <w14:solidFill>
                    <w14:schemeClr w14:val="tx1"/>
                  </w14:solidFill>
                </w14:textFill>
              </w:rPr>
              <w:t>其余的得0-3分</w:t>
            </w:r>
            <w:r>
              <w:rPr>
                <w:rFonts w:hint="eastAsia" w:ascii="宋体" w:hAnsi="宋体" w:cs="宋体"/>
                <w:color w:val="000000" w:themeColor="text1"/>
                <w:sz w:val="24"/>
                <w:szCs w:val="22"/>
                <w:highlight w:val="none"/>
                <w:lang w:eastAsia="zh-CN"/>
                <w14:textFill>
                  <w14:solidFill>
                    <w14:schemeClr w14:val="tx1"/>
                  </w14:solidFill>
                </w14:textFill>
              </w:rPr>
              <w:t>。</w:t>
            </w:r>
          </w:p>
          <w:p>
            <w:pPr>
              <w:autoSpaceDE w:val="0"/>
              <w:autoSpaceDN w:val="0"/>
              <w:adjustRightInd w:val="0"/>
              <w:spacing w:line="400" w:lineRule="exact"/>
              <w:jc w:val="left"/>
              <w:rPr>
                <w:rFonts w:ascii="宋体" w:hAnsi="宋体" w:cs="宋体"/>
                <w:color w:val="000000" w:themeColor="text1"/>
                <w:sz w:val="24"/>
                <w:szCs w:val="22"/>
                <w:highlight w:val="none"/>
                <w:lang w:val="zh-CN"/>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4" w:hRule="atLeast"/>
          <w:jc w:val="center"/>
        </w:trPr>
        <w:tc>
          <w:tcPr>
            <w:tcW w:w="432"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center"/>
              <w:rPr>
                <w:color w:val="000000" w:themeColor="text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拟投入产品</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p>
        </w:tc>
        <w:tc>
          <w:tcPr>
            <w:tcW w:w="7341" w:type="dxa"/>
            <w:vAlign w:val="center"/>
          </w:tcPr>
          <w:p>
            <w:pPr>
              <w:autoSpaceDE w:val="0"/>
              <w:autoSpaceDN w:val="0"/>
              <w:adjustRightInd w:val="0"/>
              <w:spacing w:line="400" w:lineRule="exact"/>
              <w:jc w:val="left"/>
              <w:rPr>
                <w:rFonts w:hint="default" w:asciiTheme="majorEastAsia" w:hAnsiTheme="majorEastAsia" w:eastAsiaTheme="majorEastAsia" w:cstheme="majorEastAsia"/>
                <w:color w:val="000000" w:themeColor="text1"/>
                <w:kern w:val="0"/>
                <w:sz w:val="24"/>
                <w:szCs w:val="24"/>
                <w:highlight w:val="none"/>
                <w:lang w:val="en-US"/>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满足采购人对基本设备要求时，对拟投入产品质量的把控方案，同时对</w:t>
            </w:r>
          </w:p>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拟投入产品进行说明以及质量保证。</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全面且方案合理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10-7</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分；较为全面，内容简单的得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6-4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sz w:val="24"/>
                <w:szCs w:val="22"/>
                <w:highlight w:val="none"/>
                <w14:textFill>
                  <w14:solidFill>
                    <w14:schemeClr w14:val="tx1"/>
                  </w14:solidFill>
                </w14:textFill>
              </w:rPr>
              <w:t>其余的得0-3分</w:t>
            </w:r>
            <w:r>
              <w:rPr>
                <w:rFonts w:hint="eastAsia" w:ascii="宋体" w:hAnsi="宋体" w:cs="宋体"/>
                <w:color w:val="000000" w:themeColor="text1"/>
                <w:sz w:val="24"/>
                <w:szCs w:val="22"/>
                <w:highlight w:val="none"/>
                <w:lang w:eastAsia="zh-CN"/>
                <w14:textFill>
                  <w14:solidFill>
                    <w14:schemeClr w14:val="tx1"/>
                  </w14:solidFill>
                </w14:textFill>
              </w:rPr>
              <w:t>。</w:t>
            </w:r>
          </w:p>
          <w:p>
            <w:pPr>
              <w:autoSpaceDE w:val="0"/>
              <w:autoSpaceDN w:val="0"/>
              <w:adjustRightInd w:val="0"/>
              <w:spacing w:line="400" w:lineRule="exact"/>
              <w:jc w:val="left"/>
              <w:rPr>
                <w:rFonts w:ascii="宋体" w:hAnsi="宋体" w:cs="宋体"/>
                <w:color w:val="000000" w:themeColor="text1"/>
                <w:sz w:val="24"/>
                <w:szCs w:val="22"/>
                <w:highlight w:val="none"/>
                <w:lang w:val="zh-CN"/>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432"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center"/>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眼睛训练（15分）</w:t>
            </w:r>
          </w:p>
        </w:tc>
        <w:tc>
          <w:tcPr>
            <w:tcW w:w="7341" w:type="dxa"/>
          </w:tcPr>
          <w:p>
            <w:pPr>
              <w:autoSpaceDE w:val="0"/>
              <w:autoSpaceDN w:val="0"/>
              <w:adjustRightInd w:val="0"/>
              <w:spacing w:line="400" w:lineRule="exact"/>
              <w:jc w:val="left"/>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对于采购需求中眼睛训练的整理规划及实施方案，</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15-10</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分；较为全面，内容简单的得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9-5</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sz w:val="24"/>
                <w:szCs w:val="22"/>
                <w:highlight w:val="none"/>
                <w14:textFill>
                  <w14:solidFill>
                    <w14:schemeClr w14:val="tx1"/>
                  </w14:solidFill>
                </w14:textFill>
              </w:rPr>
              <w:t>其余的得</w:t>
            </w:r>
            <w:r>
              <w:rPr>
                <w:rFonts w:hint="eastAsia" w:ascii="宋体" w:hAnsi="宋体" w:cs="宋体"/>
                <w:color w:val="000000" w:themeColor="text1"/>
                <w:sz w:val="24"/>
                <w:szCs w:val="22"/>
                <w:highlight w:val="none"/>
                <w:lang w:val="en-US" w:eastAsia="zh-CN"/>
                <w14:textFill>
                  <w14:solidFill>
                    <w14:schemeClr w14:val="tx1"/>
                  </w14:solidFill>
                </w14:textFill>
              </w:rPr>
              <w:t>5-0</w:t>
            </w:r>
            <w:r>
              <w:rPr>
                <w:rFonts w:hint="eastAsia" w:ascii="宋体" w:hAnsi="宋体" w:cs="宋体"/>
                <w:color w:val="000000" w:themeColor="text1"/>
                <w:sz w:val="24"/>
                <w:szCs w:val="22"/>
                <w:highlight w:val="none"/>
                <w14:textFill>
                  <w14:solidFill>
                    <w14:schemeClr w14:val="tx1"/>
                  </w14:solidFill>
                </w14:textFill>
              </w:rPr>
              <w:t>分</w:t>
            </w:r>
            <w:r>
              <w:rPr>
                <w:rFonts w:hint="eastAsia" w:ascii="宋体" w:hAnsi="宋体" w:cs="宋体"/>
                <w:color w:val="000000" w:themeColor="text1"/>
                <w:sz w:val="24"/>
                <w:szCs w:val="22"/>
                <w:highlight w:val="none"/>
                <w:lang w:eastAsia="zh-CN"/>
                <w14:textFill>
                  <w14:solidFill>
                    <w14:schemeClr w14:val="tx1"/>
                  </w14:solidFill>
                </w14:textFill>
              </w:rPr>
              <w:t>。</w:t>
            </w:r>
          </w:p>
          <w:p>
            <w:pPr>
              <w:autoSpaceDE w:val="0"/>
              <w:autoSpaceDN w:val="0"/>
              <w:adjustRightInd w:val="0"/>
              <w:spacing w:line="400" w:lineRule="exact"/>
              <w:jc w:val="left"/>
              <w:rPr>
                <w:rFonts w:hint="default" w:ascii="宋体" w:hAnsi="宋体" w:cs="宋体"/>
                <w:color w:val="000000" w:themeColor="text1"/>
                <w:sz w:val="24"/>
                <w:szCs w:val="22"/>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jc w:val="center"/>
        </w:trPr>
        <w:tc>
          <w:tcPr>
            <w:tcW w:w="432"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眼镜售后服务方案（15分）</w:t>
            </w:r>
          </w:p>
        </w:tc>
        <w:tc>
          <w:tcPr>
            <w:tcW w:w="7341" w:type="dxa"/>
            <w:vAlign w:val="center"/>
          </w:tcPr>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投标人提供针对眼镜的售后服务方案内容全面，售后服务包括但不限于：质量问题退换货及召回、维修、售后服务团队和服务内容。方案优得15-10分，良得9-5分、一般得5-0分。</w:t>
            </w:r>
          </w:p>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zh-CN" w:eastAsia="zh-CN"/>
                <w14:textFill>
                  <w14:solidFill>
                    <w14:schemeClr w14:val="tx1"/>
                  </w14:solidFill>
                </w14:textFill>
              </w:rPr>
            </w:pPr>
            <w:r>
              <w:rPr>
                <w:rFonts w:hint="eastAsia" w:ascii="宋体" w:hAnsi="宋体" w:eastAsia="宋体" w:cs="宋体"/>
                <w:color w:val="000000" w:themeColor="text1"/>
                <w:sz w:val="24"/>
                <w:szCs w:val="22"/>
                <w:highlight w:val="none"/>
                <w:lang w:val="zh-CN" w:eastAsia="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6" w:hRule="atLeast"/>
          <w:jc w:val="center"/>
        </w:trPr>
        <w:tc>
          <w:tcPr>
            <w:tcW w:w="432" w:type="dxa"/>
            <w:vMerge w:val="continue"/>
            <w:vAlign w:val="center"/>
          </w:tcPr>
          <w:p>
            <w:pPr>
              <w:autoSpaceDE w:val="0"/>
              <w:autoSpaceDN w:val="0"/>
              <w:adjustRightInd w:val="0"/>
              <w:spacing w:line="400" w:lineRule="exact"/>
              <w:jc w:val="center"/>
              <w:rPr>
                <w:rFonts w:ascii="宋体" w:hAns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投标人业绩（20分）</w:t>
            </w:r>
          </w:p>
        </w:tc>
        <w:tc>
          <w:tcPr>
            <w:tcW w:w="7341" w:type="dxa"/>
            <w:vAlign w:val="center"/>
          </w:tcPr>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投标供应商近五年（2015年1月1日至今）在安徽省内仍在营业的门面实体店（面积不少于30平方）的，每提供4分，满分20分。注：1、须提供营业执照及能够体现实体店面积的房产证证明或者房屋租赁合同；2、分店或子公司均可</w:t>
            </w:r>
          </w:p>
        </w:tc>
      </w:tr>
    </w:tbl>
    <w:p>
      <w:pPr>
        <w:spacing w:line="440" w:lineRule="exact"/>
        <w:ind w:firstLine="480" w:firstLineChars="200"/>
        <w:rPr>
          <w:rFonts w:hint="eastAsia"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注：1、以上记分均按四舍五入保留两位小数；2、以上所涉及的证件须在投标文件内提供加盖投标单位公章的复印件或影印件，复印件或影印件缺少任何一项，视为未提供该项证件。</w:t>
      </w:r>
    </w:p>
    <w:p>
      <w:pPr>
        <w:shd w:val="clear" w:color="auto" w:fill="auto"/>
        <w:snapToGrid/>
        <w:spacing w:line="24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1.磋商小组依据本章磋商标准规定对磋商响应文件进行评审。</w:t>
      </w:r>
      <w:bookmarkEnd w:id="116"/>
      <w:bookmarkEnd w:id="117"/>
    </w:p>
    <w:p>
      <w:pPr>
        <w:shd w:val="clear" w:color="auto" w:fill="FFFFFF"/>
        <w:snapToGrid w:val="0"/>
        <w:spacing w:line="440" w:lineRule="exact"/>
        <w:rPr>
          <w:rFonts w:ascii="宋体" w:hAnsi="宋体" w:cs="宋体"/>
          <w:b/>
          <w:color w:val="000000" w:themeColor="text1"/>
          <w:sz w:val="24"/>
          <w:szCs w:val="24"/>
          <w:highlight w:val="none"/>
          <w14:textFill>
            <w14:solidFill>
              <w14:schemeClr w14:val="tx1"/>
            </w14:solidFill>
          </w14:textFill>
        </w:rPr>
      </w:pPr>
      <w:bookmarkStart w:id="118" w:name="_Toc1190_WPSOffice_Level1"/>
      <w:bookmarkStart w:id="119" w:name="_Toc18081_WPSOffice_Level1"/>
      <w:r>
        <w:rPr>
          <w:rFonts w:hint="eastAsia" w:ascii="宋体" w:hAnsi="宋体" w:cs="宋体"/>
          <w:b/>
          <w:color w:val="000000" w:themeColor="text1"/>
          <w:sz w:val="24"/>
          <w:szCs w:val="24"/>
          <w:highlight w:val="none"/>
          <w14:textFill>
            <w14:solidFill>
              <w14:schemeClr w14:val="tx1"/>
            </w14:solidFill>
          </w14:textFill>
        </w:rPr>
        <w:t>2.磋商原则</w:t>
      </w:r>
      <w:bookmarkEnd w:id="118"/>
      <w:bookmarkEnd w:id="119"/>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遵循公平、公正、科学、择优的原则。</w:t>
      </w:r>
    </w:p>
    <w:p>
      <w:pPr>
        <w:shd w:val="clear" w:color="auto" w:fill="FFFFFF"/>
        <w:snapToGrid w:val="0"/>
        <w:spacing w:line="440" w:lineRule="exact"/>
        <w:rPr>
          <w:rFonts w:ascii="宋体" w:hAnsi="宋体" w:cs="宋体"/>
          <w:b/>
          <w:color w:val="000000" w:themeColor="text1"/>
          <w:sz w:val="24"/>
          <w:szCs w:val="24"/>
          <w:highlight w:val="none"/>
          <w14:textFill>
            <w14:solidFill>
              <w14:schemeClr w14:val="tx1"/>
            </w14:solidFill>
          </w14:textFill>
        </w:rPr>
      </w:pPr>
      <w:bookmarkStart w:id="120" w:name="_Toc9521_WPSOffice_Level1"/>
      <w:bookmarkStart w:id="121" w:name="_Toc9709_WPSOffice_Level1"/>
      <w:r>
        <w:rPr>
          <w:rFonts w:hint="eastAsia" w:ascii="宋体" w:hAnsi="宋体" w:cs="宋体"/>
          <w:b/>
          <w:color w:val="000000" w:themeColor="text1"/>
          <w:sz w:val="24"/>
          <w:szCs w:val="24"/>
          <w:highlight w:val="none"/>
          <w14:textFill>
            <w14:solidFill>
              <w14:schemeClr w14:val="tx1"/>
            </w14:solidFill>
          </w14:textFill>
        </w:rPr>
        <w:t>3. 磋商小组组成及职责</w:t>
      </w:r>
      <w:bookmarkEnd w:id="120"/>
      <w:bookmarkEnd w:id="121"/>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3.1磋商小组</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磋商小组由采购人依法组建。所有磋商小组成员推举产生磋商小组组长。</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3.2 磋商小组的职责</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磋商小组应当根据磋商办法，对磋商响应文件进行评审和比较，根据采购人的授权直接确定成交供应商。各评委独立评审，提出评审意见，不受任何单位或者个人的干预。各评委对各自评审结果负责，并在磋商报告上签字确认。对磋商结论持有异议的磋商小组成员可以书面方式阐述其不同意见和理由。磋商小组成员拒绝在磋商报告上签字且不陈述其不同意见和理由的，视为同意磋商结论。磋商小组应当对此作出书面说明并记录在案。</w:t>
      </w:r>
    </w:p>
    <w:p>
      <w:pPr>
        <w:shd w:val="clear" w:color="auto" w:fill="FFFFFF"/>
        <w:snapToGrid w:val="0"/>
        <w:spacing w:line="440" w:lineRule="exact"/>
        <w:rPr>
          <w:rFonts w:ascii="宋体" w:hAnsi="宋体" w:cs="宋体"/>
          <w:b/>
          <w:color w:val="000000" w:themeColor="text1"/>
          <w:sz w:val="24"/>
          <w:szCs w:val="24"/>
          <w:highlight w:val="none"/>
          <w14:textFill>
            <w14:solidFill>
              <w14:schemeClr w14:val="tx1"/>
            </w14:solidFill>
          </w14:textFill>
        </w:rPr>
      </w:pPr>
      <w:bookmarkStart w:id="122" w:name="_Toc402855790"/>
      <w:bookmarkStart w:id="123" w:name="_Toc412647649"/>
      <w:bookmarkStart w:id="124" w:name="_Toc394241257"/>
      <w:bookmarkStart w:id="125" w:name="_Toc13105_WPSOffice_Level1"/>
      <w:bookmarkStart w:id="126" w:name="_Toc4423_WPSOffice_Level1"/>
      <w:bookmarkStart w:id="127" w:name="_Toc416271966"/>
      <w:bookmarkStart w:id="128" w:name="_Toc416271437"/>
      <w:bookmarkStart w:id="129" w:name="_Toc402426883"/>
      <w:bookmarkStart w:id="130" w:name="_Toc422395180"/>
      <w:bookmarkStart w:id="131" w:name="_Toc179632614"/>
      <w:bookmarkStart w:id="132" w:name="_Toc144974563"/>
      <w:bookmarkStart w:id="133" w:name="_Toc296602484"/>
      <w:bookmarkStart w:id="134" w:name="_Toc152045596"/>
      <w:bookmarkStart w:id="135" w:name="_Toc246996239"/>
      <w:bookmarkStart w:id="136" w:name="_Toc246996982"/>
      <w:bookmarkStart w:id="137" w:name="_Toc152042373"/>
      <w:bookmarkStart w:id="138" w:name="_Toc247085754"/>
      <w:r>
        <w:rPr>
          <w:rFonts w:hint="eastAsia" w:ascii="宋体" w:hAnsi="宋体" w:cs="宋体"/>
          <w:b/>
          <w:color w:val="000000" w:themeColor="text1"/>
          <w:sz w:val="24"/>
          <w:szCs w:val="24"/>
          <w:highlight w:val="none"/>
          <w14:textFill>
            <w14:solidFill>
              <w14:schemeClr w14:val="tx1"/>
            </w14:solidFill>
          </w14:textFill>
        </w:rPr>
        <w:t>4. 磋商程序</w:t>
      </w:r>
      <w:bookmarkEnd w:id="122"/>
      <w:bookmarkEnd w:id="123"/>
      <w:bookmarkEnd w:id="124"/>
      <w:bookmarkEnd w:id="125"/>
      <w:bookmarkEnd w:id="126"/>
      <w:bookmarkEnd w:id="127"/>
      <w:bookmarkEnd w:id="128"/>
      <w:bookmarkEnd w:id="129"/>
      <w:bookmarkEnd w:id="130"/>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磋商准备、初步评审（</w:t>
      </w:r>
      <w:r>
        <w:rPr>
          <w:rFonts w:hint="eastAsia" w:ascii="宋体" w:hAnsi="宋体" w:cs="宋体"/>
          <w:color w:val="000000" w:themeColor="text1"/>
          <w:kern w:val="0"/>
          <w:sz w:val="24"/>
          <w:highlight w:val="none"/>
          <w14:textFill>
            <w14:solidFill>
              <w14:schemeClr w14:val="tx1"/>
            </w14:solidFill>
          </w14:textFill>
        </w:rPr>
        <w:t>初审指标评审</w:t>
      </w:r>
      <w:r>
        <w:rPr>
          <w:rFonts w:hint="eastAsia" w:ascii="宋体" w:hAnsi="宋体" w:cs="宋体"/>
          <w:color w:val="000000" w:themeColor="text1"/>
          <w:sz w:val="24"/>
          <w:highlight w:val="none"/>
          <w14:textFill>
            <w14:solidFill>
              <w14:schemeClr w14:val="tx1"/>
            </w14:solidFill>
          </w14:textFill>
        </w:rPr>
        <w:t>）、综合评审。</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4.1磋商准备</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磋商小组熟悉磋商工作情况：</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(1)听取采购人或者其委托的采购代理机构对竞争性磋商项目情况的介绍。</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阅读、研究竞争性磋商文件和相关磋商资料，获取磋商所需要的重要信息和数据,至少应了解和熟悉以下内容：竞争性磋商的目标、竞争性磋商项目的范围和性质、竞争性磋商文件规定的主要技术要求、标准和商务条款。</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(3)熟悉竞争性磋商文件规定的磋商标准和磋商方法及在磋商过程中需要考虑的相关因素。</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(4)核对磋商工作用表。</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4.2初步评审</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符合性评审和资格评审。磋商小组依据上述标准对磋商响应文件进行初步评审。</w:t>
      </w:r>
      <w:r>
        <w:rPr>
          <w:rFonts w:hint="eastAsia" w:ascii="宋体" w:hAnsi="宋体" w:cs="宋体"/>
          <w:b/>
          <w:color w:val="000000" w:themeColor="text1"/>
          <w:sz w:val="24"/>
          <w:highlight w:val="none"/>
          <w14:textFill>
            <w14:solidFill>
              <w14:schemeClr w14:val="tx1"/>
            </w14:solidFill>
          </w14:textFill>
        </w:rPr>
        <w:t>有一项不符合评审标准的</w:t>
      </w:r>
      <w:r>
        <w:rPr>
          <w:rFonts w:hint="eastAsia" w:ascii="宋体" w:hAnsi="宋体" w:cs="宋体"/>
          <w:color w:val="000000" w:themeColor="text1"/>
          <w:sz w:val="24"/>
          <w:highlight w:val="none"/>
          <w14:textFill>
            <w14:solidFill>
              <w14:schemeClr w14:val="tx1"/>
            </w14:solidFill>
          </w14:textFill>
        </w:rPr>
        <w:t>，视为未通过，不得进入磋商程序，磋商响应文件作无效标处理。</w:t>
      </w:r>
    </w:p>
    <w:bookmarkEnd w:id="131"/>
    <w:bookmarkEnd w:id="132"/>
    <w:bookmarkEnd w:id="133"/>
    <w:bookmarkEnd w:id="134"/>
    <w:bookmarkEnd w:id="135"/>
    <w:bookmarkEnd w:id="136"/>
    <w:bookmarkEnd w:id="137"/>
    <w:bookmarkEnd w:id="138"/>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4.3综合评审</w:t>
      </w:r>
    </w:p>
    <w:p>
      <w:pPr>
        <w:pStyle w:val="21"/>
        <w:spacing w:line="480" w:lineRule="exact"/>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（1）只有初步评审合格的投标人才能够进入本阶段评审。</w:t>
      </w:r>
    </w:p>
    <w:p>
      <w:pPr>
        <w:pStyle w:val="21"/>
        <w:spacing w:line="480" w:lineRule="exact"/>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（2）由评标委员会按评审标准对投标人响应文件进行评审打分。其中方案及质量评审主观分均包含上限，不含下限。</w:t>
      </w:r>
    </w:p>
    <w:p>
      <w:pPr>
        <w:pStyle w:val="21"/>
        <w:spacing w:line="480" w:lineRule="exact"/>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（3）评审得分计算保留小数点后两位，小数点后第三位“四舍五入”。</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4.4磋商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4.4.1由本项目磋商小组分别与各供应商进行磋商。在正式磋商前，对各供应商的资格条件、响应文件的有效性、完整性和响应程度进行审查，审查的内容包括供应商营业执</w:t>
      </w:r>
      <w:r>
        <w:rPr>
          <w:rFonts w:hint="eastAsia" w:ascii="宋体" w:hAnsi="宋体" w:cs="宋体"/>
          <w:color w:val="000000" w:themeColor="text1"/>
          <w:sz w:val="24"/>
          <w:szCs w:val="22"/>
          <w:highlight w:val="none"/>
          <w14:textFill>
            <w14:solidFill>
              <w14:schemeClr w14:val="tx1"/>
            </w14:solidFill>
          </w14:textFill>
        </w:rPr>
        <w:t>照等磋商文件中要求的材料。</w:t>
      </w:r>
      <w:r>
        <w:rPr>
          <w:rFonts w:hint="eastAsia" w:ascii="宋体" w:hAnsi="宋体" w:cs="宋体"/>
          <w:color w:val="000000" w:themeColor="text1"/>
          <w:sz w:val="24"/>
          <w:highlight w:val="none"/>
          <w14:textFill>
            <w14:solidFill>
              <w14:schemeClr w14:val="tx1"/>
            </w14:solidFill>
          </w14:textFill>
        </w:rPr>
        <w:t>各供应商只有在完全符合磋商要求的前提下，才能参与正式磋商。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4.4.2在磋商过程中磋商的任何一方不得向他人透露与磋商有关的技术资料、价格或其他信息。</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4.4.4所有供应商在磋商时做出的所有书面承诺须由供应商法人授权代表签字。</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4.4.5本项目规定报价次数为两轮。磋商结束后，磋商小组要求通过资格性审查的供应商在规定的时间内同时书面提出二轮报价及有关承诺（填写《第二轮报价表》并密封递交）。已提交响应文件的供应商，在提交第二轮报价之前退出磋商的或超出规定时间没有进行第二轮报价的供应商，均视为放弃第二轮报价，以供应商的响应文件报价(第一轮报价)为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4.5磋商响应文件的澄清和补正</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4.5.1在磋商过程中，磋商小组应以书面形式要求供应商对所提交的磋商响应文件中不明确的内容进行书面澄清或说明，或者对细微偏差进行补正。磋商小组不接受供应商主动提出的澄清、说明或补正。</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4.5.2 澄清、说明和补正不得改变磋商响应文件的实质性内容。供应商的书面澄清、说明和补正属于磋商响应文件的组成部分。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4.5.3 磋商小组对供应商提交的澄清、说明或补正有疑问的，可以要求供应商进一步澄清、说明或补正，直至满足磋商小组的要求。</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bookmarkStart w:id="139" w:name="_Toc152042374"/>
      <w:bookmarkStart w:id="140" w:name="_Toc152045597"/>
      <w:bookmarkStart w:id="141" w:name="_Toc179632615"/>
      <w:bookmarkStart w:id="142" w:name="_Toc296602485"/>
      <w:bookmarkStart w:id="143" w:name="_Toc247085755"/>
      <w:bookmarkStart w:id="144" w:name="_Toc144974564"/>
      <w:bookmarkStart w:id="145" w:name="_Toc246996240"/>
      <w:bookmarkStart w:id="146" w:name="_Toc246996983"/>
      <w:r>
        <w:rPr>
          <w:rFonts w:hint="eastAsia" w:ascii="宋体" w:hAnsi="宋体" w:cs="宋体"/>
          <w:color w:val="000000" w:themeColor="text1"/>
          <w:sz w:val="24"/>
          <w:highlight w:val="none"/>
          <w14:textFill>
            <w14:solidFill>
              <w14:schemeClr w14:val="tx1"/>
            </w14:solidFill>
          </w14:textFill>
        </w:rPr>
        <w:t>4.6磋商结果</w:t>
      </w:r>
      <w:bookmarkEnd w:id="139"/>
      <w:bookmarkEnd w:id="140"/>
      <w:bookmarkEnd w:id="141"/>
      <w:bookmarkEnd w:id="142"/>
      <w:bookmarkEnd w:id="143"/>
      <w:bookmarkEnd w:id="144"/>
      <w:bookmarkEnd w:id="145"/>
      <w:bookmarkEnd w:id="146"/>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4.6.1磋商小组按照评审后综合得分由高到低排列，并标明排列顺序，取第一名为成交供应商。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 磋商小组完成磋商后，应当向采购人提交书面磋商报告。</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w:t>
      </w:r>
      <w:r>
        <w:rPr>
          <w:rFonts w:hint="eastAsia" w:ascii="宋体" w:hAnsi="宋体" w:cs="宋体"/>
          <w:color w:val="000000" w:themeColor="text1"/>
          <w:sz w:val="24"/>
          <w:szCs w:val="22"/>
          <w:highlight w:val="none"/>
          <w14:textFill>
            <w14:solidFill>
              <w14:schemeClr w14:val="tx1"/>
            </w14:solidFill>
          </w14:textFill>
        </w:rPr>
        <w:t>排名第一的成交供应商放弃成交、因不可抗力提出不能履行合同，或者竞争性磋商文件规定应当</w:t>
      </w:r>
      <w:r>
        <w:rPr>
          <w:rFonts w:hint="eastAsia" w:ascii="宋体" w:hAnsi="宋体" w:cs="宋体"/>
          <w:color w:val="000000" w:themeColor="text1"/>
          <w:sz w:val="24"/>
          <w:highlight w:val="none"/>
          <w14:textFill>
            <w14:solidFill>
              <w14:schemeClr w14:val="tx1"/>
            </w14:solidFill>
          </w14:textFill>
        </w:rPr>
        <w:t>提交履约保证金而在规定的期限内未能提交的，采购人可以按照磋</w:t>
      </w:r>
      <w:r>
        <w:rPr>
          <w:rFonts w:hint="eastAsia" w:ascii="宋体" w:hAnsi="宋体" w:cs="宋体"/>
          <w:color w:val="000000" w:themeColor="text1"/>
          <w:sz w:val="24"/>
          <w:szCs w:val="22"/>
          <w:highlight w:val="none"/>
          <w14:textFill>
            <w14:solidFill>
              <w14:schemeClr w14:val="tx1"/>
            </w14:solidFill>
          </w14:textFill>
        </w:rPr>
        <w:t>商小组推荐的排名顺序依序确定成交供应商,依次类推或重新招标。</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4.6.4采购代理机构将在网站上发布评审结果公告，公告期为1个工作日，期满无异议则自动转为成交公告。</w:t>
      </w:r>
    </w:p>
    <w:p>
      <w:pPr>
        <w:shd w:val="clear" w:color="auto" w:fill="FFFFFF"/>
        <w:snapToGrid w:val="0"/>
        <w:spacing w:line="440" w:lineRule="exact"/>
        <w:rPr>
          <w:rFonts w:ascii="宋体" w:hAnsi="宋体" w:cs="宋体"/>
          <w:b/>
          <w:color w:val="000000" w:themeColor="text1"/>
          <w:sz w:val="24"/>
          <w:szCs w:val="24"/>
          <w:highlight w:val="none"/>
          <w14:textFill>
            <w14:solidFill>
              <w14:schemeClr w14:val="tx1"/>
            </w14:solidFill>
          </w14:textFill>
        </w:rPr>
      </w:pPr>
      <w:bookmarkStart w:id="147" w:name="_Toc23563_WPSOffice_Level1"/>
      <w:bookmarkStart w:id="148" w:name="_Toc11173_WPSOffice_Level1"/>
      <w:r>
        <w:rPr>
          <w:rFonts w:hint="eastAsia" w:ascii="宋体" w:hAnsi="宋体" w:cs="宋体"/>
          <w:b/>
          <w:color w:val="000000" w:themeColor="text1"/>
          <w:sz w:val="24"/>
          <w:szCs w:val="24"/>
          <w:highlight w:val="none"/>
          <w14:textFill>
            <w14:solidFill>
              <w14:schemeClr w14:val="tx1"/>
            </w14:solidFill>
          </w14:textFill>
        </w:rPr>
        <w:t>5、供应商有以下情形之一的，初步评审后其响应作废标处理：</w:t>
      </w:r>
      <w:bookmarkEnd w:id="147"/>
      <w:bookmarkEnd w:id="148"/>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1）串通响应或弄虚作假或有其他违法行为的。</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串通响应行为是指：</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（a）不同供应商委托同一人响应；</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（b）不同供应商的响应文件载明的项目管理班子成员出现同一人的；</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（c）不同供应商的响应文件相互混装的；</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2）逾期送达的响应文件；</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3）响应文件有关内容未按规定加盖供应商印章或未经法定代表人（负责人）或其委托代理人签字或盖章的；由委托代理人签字或盖章的，但未随响应文件一起提交有效的“授权委托书”原件的；</w:t>
      </w:r>
    </w:p>
    <w:p>
      <w:pPr>
        <w:tabs>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4）响应文件份数、装订、密封和标记不符合竞争性磋商文件要求的；响应文件未胶装的。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5）供应商递交两份或多份内容不同的响应文件；或在一份响应文件中对同一招标项目报有两个或多个报价的，且未书面声明以哪个报价为准。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6）被阜阳市招投标监督管理部门或行业主管部门取消响应资格并在处罚期内的；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7）不按磋商小组要求澄清、说明或补正的。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8）响应文件中的报价表及其它内容相应位置处没有签字、盖章的。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9）响应文件中响应报价、服务期限或其它实质性要求不能满足竞争性磋商文件要求,或作出的承诺与竞争性磋商文件中提供的响应函样本中相关内容相抵触或有遗漏的。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10）未按规定的格式填写，实质性内容不全或关键字迹模糊、无法辨认的。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11）响应报价高于最高响应上限的。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12）响应文件中存在采购人不能接受的其它实质性条件。</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13）法律、法规规定的其它情形。</w:t>
      </w:r>
    </w:p>
    <w:p>
      <w:pPr>
        <w:spacing w:line="440" w:lineRule="exact"/>
        <w:ind w:firstLine="354" w:firstLineChars="147"/>
        <w:rPr>
          <w:rFonts w:ascii="宋体" w:hAnsi="宋体" w:cs="宋体"/>
          <w:color w:val="000000" w:themeColor="text1"/>
          <w:sz w:val="24"/>
          <w:highlight w:val="none"/>
          <w14:textFill>
            <w14:solidFill>
              <w14:schemeClr w14:val="tx1"/>
            </w14:solidFill>
          </w14:textFill>
        </w:rPr>
      </w:pPr>
      <w:bookmarkStart w:id="149" w:name="_Toc7895_WPSOffice_Level1"/>
      <w:r>
        <w:rPr>
          <w:rFonts w:hint="eastAsia" w:ascii="宋体" w:hAnsi="宋体" w:cs="宋体"/>
          <w:b/>
          <w:color w:val="000000" w:themeColor="text1"/>
          <w:sz w:val="24"/>
          <w:highlight w:val="none"/>
          <w14:textFill>
            <w14:solidFill>
              <w14:schemeClr w14:val="tx1"/>
            </w14:solidFill>
          </w14:textFill>
        </w:rPr>
        <w:t>6、适用范围 ：</w:t>
      </w:r>
      <w:r>
        <w:rPr>
          <w:rFonts w:hint="eastAsia" w:ascii="宋体" w:hAnsi="宋体" w:cs="宋体"/>
          <w:color w:val="000000" w:themeColor="text1"/>
          <w:sz w:val="24"/>
          <w:highlight w:val="none"/>
          <w14:textFill>
            <w14:solidFill>
              <w14:schemeClr w14:val="tx1"/>
            </w14:solidFill>
          </w14:textFill>
        </w:rPr>
        <w:t>适用于本项目。</w:t>
      </w:r>
    </w:p>
    <w:p>
      <w:pPr>
        <w:spacing w:line="420" w:lineRule="exact"/>
        <w:jc w:val="center"/>
        <w:outlineLvl w:val="1"/>
        <w:rPr>
          <w:rFonts w:hint="eastAsia" w:ascii="方正宋黑简体" w:hAnsi="宋体" w:eastAsia="方正宋黑简体" w:cs="黑体"/>
          <w:b/>
          <w:bCs/>
          <w:color w:val="000000" w:themeColor="text1"/>
          <w:sz w:val="32"/>
          <w:szCs w:val="32"/>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bookmarkStart w:id="150" w:name="_Toc16435_WPSOffice_Level1"/>
      <w:bookmarkStart w:id="151" w:name="_Toc1655_WPSOffice_Level1"/>
      <w:bookmarkStart w:id="152" w:name="_Toc28798_WPSOffice_Level1"/>
      <w:r>
        <w:rPr>
          <w:rFonts w:hint="eastAsia" w:ascii="宋体" w:hAnsi="宋体" w:cs="宋体"/>
          <w:b/>
          <w:color w:val="000000" w:themeColor="text1"/>
          <w:sz w:val="36"/>
          <w:szCs w:val="22"/>
          <w:highlight w:val="none"/>
          <w14:textFill>
            <w14:solidFill>
              <w14:schemeClr w14:val="tx1"/>
            </w14:solidFill>
          </w14:textFill>
        </w:rPr>
        <w:t>第四章</w:t>
      </w:r>
      <w:bookmarkEnd w:id="106"/>
      <w:bookmarkEnd w:id="107"/>
      <w:r>
        <w:rPr>
          <w:rFonts w:hint="eastAsia" w:ascii="宋体" w:hAnsi="宋体" w:cs="宋体"/>
          <w:b/>
          <w:color w:val="000000" w:themeColor="text1"/>
          <w:sz w:val="36"/>
          <w:szCs w:val="22"/>
          <w:highlight w:val="none"/>
          <w14:textFill>
            <w14:solidFill>
              <w14:schemeClr w14:val="tx1"/>
            </w14:solidFill>
          </w14:textFill>
        </w:rPr>
        <w:t xml:space="preserve">  </w:t>
      </w:r>
      <w:bookmarkEnd w:id="149"/>
      <w:bookmarkEnd w:id="150"/>
      <w:bookmarkEnd w:id="151"/>
      <w:bookmarkEnd w:id="152"/>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服务</w:t>
      </w:r>
      <w:r>
        <w:rPr>
          <w:rFonts w:hint="eastAsia" w:ascii="方正宋黑简体" w:hAnsi="宋体" w:eastAsia="方正宋黑简体" w:cs="黑体"/>
          <w:b/>
          <w:bCs/>
          <w:color w:val="000000" w:themeColor="text1"/>
          <w:sz w:val="32"/>
          <w:szCs w:val="32"/>
          <w14:textFill>
            <w14:solidFill>
              <w14:schemeClr w14:val="tx1"/>
            </w14:solidFill>
          </w14:textFill>
        </w:rPr>
        <w:t>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基本设备：</w:t>
      </w:r>
    </w:p>
    <w:p>
      <w:pPr>
        <w:keepNext w:val="0"/>
        <w:keepLines w:val="0"/>
        <w:pageBreakBefore w:val="0"/>
        <w:widowControl w:val="0"/>
        <w:kinsoku/>
        <w:wordWrap/>
        <w:overflowPunct/>
        <w:topLinePunct w:val="0"/>
        <w:autoSpaceDE/>
        <w:autoSpaceDN/>
        <w:bidi w:val="0"/>
        <w:adjustRightInd w:val="0"/>
        <w:snapToGrid w:val="0"/>
        <w:spacing w:line="360" w:lineRule="auto"/>
        <w:ind w:firstLine="280" w:firstLine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全自动电脑磨片机（</w:t>
      </w:r>
      <w:r>
        <w:rPr>
          <w:rFonts w:hint="eastAsia" w:ascii="仿宋" w:hAnsi="仿宋" w:eastAsia="仿宋" w:cs="仿宋"/>
          <w:color w:val="000000" w:themeColor="text1"/>
          <w:sz w:val="28"/>
          <w:szCs w:val="28"/>
          <w:lang w:val="en-US" w:eastAsia="zh-CN"/>
          <w14:textFill>
            <w14:solidFill>
              <w14:schemeClr w14:val="tx1"/>
            </w14:solidFill>
          </w14:textFill>
        </w:rPr>
        <w:t>如：尼德克、依视路、拓普康</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镜片自动开槽机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焦度仪（</w:t>
      </w:r>
      <w:r>
        <w:rPr>
          <w:rFonts w:hint="eastAsia" w:ascii="仿宋" w:hAnsi="仿宋" w:eastAsia="仿宋" w:cs="仿宋"/>
          <w:color w:val="000000" w:themeColor="text1"/>
          <w:sz w:val="28"/>
          <w:szCs w:val="28"/>
          <w:lang w:val="en-US" w:eastAsia="zh-CN"/>
          <w14:textFill>
            <w14:solidFill>
              <w14:schemeClr w14:val="tx1"/>
            </w14:solidFill>
          </w14:textFill>
        </w:rPr>
        <w:t>如：尼德克、依视路、拓普康</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钻孔机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超声清洗仪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6</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整形装备小工具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二、眼镜</w:t>
      </w:r>
      <w:r>
        <w:rPr>
          <w:rFonts w:hint="eastAsia" w:ascii="仿宋" w:hAnsi="仿宋" w:eastAsia="仿宋" w:cs="仿宋"/>
          <w:b/>
          <w:bCs/>
          <w:color w:val="000000" w:themeColor="text1"/>
          <w:sz w:val="28"/>
          <w:szCs w:val="28"/>
          <w14:textFill>
            <w14:solidFill>
              <w14:schemeClr w14:val="tx1"/>
            </w14:solidFill>
          </w14:textFill>
        </w:rPr>
        <w:t>镜片</w:t>
      </w:r>
      <w:r>
        <w:rPr>
          <w:rFonts w:hint="eastAsia" w:ascii="仿宋" w:hAnsi="仿宋" w:eastAsia="仿宋" w:cs="仿宋"/>
          <w:b/>
          <w:bCs/>
          <w:color w:val="000000" w:themeColor="text1"/>
          <w:sz w:val="28"/>
          <w:szCs w:val="28"/>
          <w:lang w:val="en-US" w:eastAsia="zh-CN"/>
          <w14:textFill>
            <w14:solidFill>
              <w14:schemeClr w14:val="tx1"/>
            </w14:solidFill>
          </w14:textFill>
        </w:rPr>
        <w:t>要求</w:t>
      </w:r>
      <w:r>
        <w:rPr>
          <w:rFonts w:hint="eastAsia" w:ascii="仿宋" w:hAnsi="仿宋" w:eastAsia="仿宋" w:cs="仿宋"/>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高端</w:t>
      </w:r>
      <w:r>
        <w:rPr>
          <w:rFonts w:hint="eastAsia" w:ascii="仿宋" w:hAnsi="仿宋" w:eastAsia="仿宋" w:cs="仿宋"/>
          <w:color w:val="000000" w:themeColor="text1"/>
          <w:sz w:val="28"/>
          <w:szCs w:val="28"/>
          <w:lang w:val="en-US" w:eastAsia="zh-CN"/>
          <w14:textFill>
            <w14:solidFill>
              <w14:schemeClr w14:val="tx1"/>
            </w14:solidFill>
          </w14:textFill>
        </w:rPr>
        <w:t>镜片产品：</w:t>
      </w:r>
      <w:r>
        <w:rPr>
          <w:rFonts w:hint="eastAsia" w:ascii="仿宋" w:hAnsi="仿宋" w:eastAsia="仿宋" w:cs="仿宋"/>
          <w:color w:val="000000" w:themeColor="text1"/>
          <w:sz w:val="28"/>
          <w:szCs w:val="28"/>
          <w14:textFill>
            <w14:solidFill>
              <w14:schemeClr w14:val="tx1"/>
            </w14:solidFill>
          </w14:textFill>
        </w:rPr>
        <w:t>（依视路，尼康，蔡司，罗敦司得等）中端</w:t>
      </w:r>
      <w:r>
        <w:rPr>
          <w:rFonts w:hint="eastAsia" w:ascii="仿宋" w:hAnsi="仿宋" w:eastAsia="仿宋" w:cs="仿宋"/>
          <w:color w:val="000000" w:themeColor="text1"/>
          <w:sz w:val="28"/>
          <w:szCs w:val="28"/>
          <w:lang w:val="en-US" w:eastAsia="zh-CN"/>
          <w14:textFill>
            <w14:solidFill>
              <w14:schemeClr w14:val="tx1"/>
            </w14:solidFill>
          </w14:textFill>
        </w:rPr>
        <w:t>镜片产品：</w:t>
      </w:r>
      <w:r>
        <w:rPr>
          <w:rFonts w:hint="eastAsia" w:ascii="仿宋" w:hAnsi="仿宋" w:eastAsia="仿宋" w:cs="仿宋"/>
          <w:color w:val="000000" w:themeColor="text1"/>
          <w:sz w:val="28"/>
          <w:szCs w:val="28"/>
          <w14:textFill>
            <w14:solidFill>
              <w14:schemeClr w14:val="tx1"/>
            </w14:solidFill>
          </w14:textFill>
        </w:rPr>
        <w:t>（精工，凯米，万新，洪旭等）低端镜片</w:t>
      </w:r>
      <w:r>
        <w:rPr>
          <w:rFonts w:hint="eastAsia" w:ascii="仿宋" w:hAnsi="仿宋" w:eastAsia="仿宋" w:cs="仿宋"/>
          <w:color w:val="000000" w:themeColor="text1"/>
          <w:sz w:val="28"/>
          <w:szCs w:val="28"/>
          <w:lang w:val="en-US" w:eastAsia="zh-CN"/>
          <w14:textFill>
            <w14:solidFill>
              <w14:schemeClr w14:val="tx1"/>
            </w14:solidFill>
          </w14:textFill>
        </w:rPr>
        <w:t>产品</w:t>
      </w:r>
      <w:r>
        <w:rPr>
          <w:rFonts w:hint="eastAsia" w:ascii="仿宋" w:hAnsi="仿宋" w:eastAsia="仿宋" w:cs="仿宋"/>
          <w:color w:val="000000" w:themeColor="text1"/>
          <w:sz w:val="28"/>
          <w:szCs w:val="28"/>
          <w14:textFill>
            <w14:solidFill>
              <w14:schemeClr w14:val="tx1"/>
            </w14:solidFill>
          </w14:textFill>
        </w:rPr>
        <w:t>中的多种价位，基础及功能镜片均配备，满足不同患者需要。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三、眼镜</w:t>
      </w:r>
      <w:r>
        <w:rPr>
          <w:rFonts w:hint="eastAsia" w:ascii="仿宋" w:hAnsi="仿宋" w:eastAsia="仿宋" w:cs="仿宋"/>
          <w:b/>
          <w:bCs/>
          <w:color w:val="000000" w:themeColor="text1"/>
          <w:sz w:val="28"/>
          <w:szCs w:val="28"/>
          <w14:textFill>
            <w14:solidFill>
              <w14:schemeClr w14:val="tx1"/>
            </w14:solidFill>
          </w14:textFill>
        </w:rPr>
        <w:t>镜框</w:t>
      </w:r>
      <w:r>
        <w:rPr>
          <w:rFonts w:hint="eastAsia" w:ascii="仿宋" w:hAnsi="仿宋" w:eastAsia="仿宋" w:cs="仿宋"/>
          <w:b/>
          <w:bCs/>
          <w:color w:val="000000" w:themeColor="text1"/>
          <w:sz w:val="28"/>
          <w:szCs w:val="28"/>
          <w:lang w:val="en-US" w:eastAsia="zh-CN"/>
          <w14:textFill>
            <w14:solidFill>
              <w14:schemeClr w14:val="tx1"/>
            </w14:solidFill>
          </w14:textFill>
        </w:rPr>
        <w:t>要求</w:t>
      </w:r>
      <w:r>
        <w:rPr>
          <w:rFonts w:hint="eastAsia" w:ascii="仿宋" w:hAnsi="仿宋" w:eastAsia="仿宋" w:cs="仿宋"/>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高端</w:t>
      </w:r>
      <w:r>
        <w:rPr>
          <w:rFonts w:hint="eastAsia" w:ascii="仿宋" w:hAnsi="仿宋" w:eastAsia="仿宋" w:cs="仿宋"/>
          <w:color w:val="000000" w:themeColor="text1"/>
          <w:sz w:val="28"/>
          <w:szCs w:val="28"/>
          <w:lang w:val="en-US" w:eastAsia="zh-CN"/>
          <w14:textFill>
            <w14:solidFill>
              <w14:schemeClr w14:val="tx1"/>
            </w14:solidFill>
          </w14:textFill>
        </w:rPr>
        <w:t>镜框产品:</w:t>
      </w:r>
      <w:r>
        <w:rPr>
          <w:rFonts w:hint="eastAsia" w:ascii="仿宋" w:hAnsi="仿宋" w:eastAsia="仿宋" w:cs="仿宋"/>
          <w:color w:val="000000" w:themeColor="text1"/>
          <w:sz w:val="28"/>
          <w:szCs w:val="28"/>
          <w14:textFill>
            <w14:solidFill>
              <w14:schemeClr w14:val="tx1"/>
            </w14:solidFill>
          </w14:textFill>
        </w:rPr>
        <w:t>（雷朋，LOHO，精工等）中低端</w:t>
      </w:r>
      <w:r>
        <w:rPr>
          <w:rFonts w:hint="eastAsia" w:ascii="仿宋" w:hAnsi="仿宋" w:eastAsia="仿宋" w:cs="仿宋"/>
          <w:color w:val="000000" w:themeColor="text1"/>
          <w:sz w:val="28"/>
          <w:szCs w:val="28"/>
          <w:lang w:val="en-US" w:eastAsia="zh-CN"/>
          <w14:textFill>
            <w14:solidFill>
              <w14:schemeClr w14:val="tx1"/>
            </w14:solidFill>
          </w14:textFill>
        </w:rPr>
        <w:t>镜框产品</w:t>
      </w:r>
      <w:r>
        <w:rPr>
          <w:rFonts w:hint="eastAsia" w:ascii="仿宋" w:hAnsi="仿宋" w:eastAsia="仿宋" w:cs="仿宋"/>
          <w:color w:val="000000" w:themeColor="text1"/>
          <w:sz w:val="28"/>
          <w:szCs w:val="28"/>
          <w14:textFill>
            <w14:solidFill>
              <w14:schemeClr w14:val="tx1"/>
            </w14:solidFill>
          </w14:textFill>
        </w:rPr>
        <w:t>（暴龙，派丽蒙，康奈德，帕莎等），不同年龄段及不同功能均需配备</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满足不同患者需要。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四、眼睛训练设备要求：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弱视训练所需的仪器及软件（所需品牌需经科室和医院协商同意）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红光/三色光，光刷，同视机，穿珠，插板等精细目力训练所需基本器械（所需品牌需经科室和医院协商同意）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对比敏感度训练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反转拍</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直线仪</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多宝视软件等多媒体弱视训练软件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（所配备软件及硬件需经科室和医院协商同意）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五、人员配备要求：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基础眼镜配镜需2人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中级及中级以上验光师资质</w:t>
      </w:r>
      <w:r>
        <w:rPr>
          <w:rFonts w:hint="eastAsia" w:ascii="仿宋" w:hAnsi="仿宋" w:eastAsia="仿宋" w:cs="仿宋"/>
          <w:color w:val="000000" w:themeColor="text1"/>
          <w:sz w:val="28"/>
          <w:szCs w:val="28"/>
          <w:lang w:val="en-US" w:eastAsia="zh-CN"/>
          <w14:textFill>
            <w14:solidFill>
              <w14:schemeClr w14:val="tx1"/>
            </w14:solidFill>
          </w14:textFill>
        </w:rPr>
        <w:t>1人，</w:t>
      </w:r>
      <w:r>
        <w:rPr>
          <w:rFonts w:hint="eastAsia" w:ascii="仿宋" w:hAnsi="仿宋" w:eastAsia="仿宋" w:cs="仿宋"/>
          <w:color w:val="000000" w:themeColor="text1"/>
          <w:sz w:val="28"/>
          <w:szCs w:val="28"/>
          <w14:textFill>
            <w14:solidFill>
              <w14:schemeClr w14:val="tx1"/>
            </w14:solidFill>
          </w14:textFill>
        </w:rPr>
        <w:t>中级及中级以上定配工资格证</w:t>
      </w:r>
      <w:r>
        <w:rPr>
          <w:rFonts w:hint="eastAsia" w:ascii="仿宋" w:hAnsi="仿宋" w:eastAsia="仿宋" w:cs="仿宋"/>
          <w:color w:val="000000" w:themeColor="text1"/>
          <w:sz w:val="28"/>
          <w:szCs w:val="28"/>
          <w:lang w:val="en-US" w:eastAsia="zh-CN"/>
          <w14:textFill>
            <w14:solidFill>
              <w14:schemeClr w14:val="tx1"/>
            </w14:solidFill>
          </w14:textFill>
        </w:rPr>
        <w:t>1人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若有软性角膜接触镜，则需按照国家规定办理相关手续</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弱视训练师1人（需具备康复治疗师资格证或相关专业不低于三月的培训毕业证书）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方正宋黑简体" w:hAnsi="宋体" w:eastAsia="方正宋黑简体" w:cs="黑体"/>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前台工作人员</w:t>
      </w:r>
      <w:r>
        <w:rPr>
          <w:rFonts w:hint="eastAsia" w:ascii="仿宋" w:hAnsi="仿宋" w:eastAsia="仿宋" w:cs="仿宋"/>
          <w:color w:val="000000" w:themeColor="text1"/>
          <w:sz w:val="28"/>
          <w:szCs w:val="28"/>
          <w:lang w:val="en-US" w:eastAsia="zh-CN"/>
          <w14:textFill>
            <w14:solidFill>
              <w14:schemeClr w14:val="tx1"/>
            </w14:solidFill>
          </w14:textFill>
        </w:rPr>
        <w:t xml:space="preserve">1名（由医院提供），工资由中标单位结算。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六、其他要求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1、采购人提供场地约60平方的场地，由中标人进行装修，装修要求需符合满足院方要求后实施。；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2、中标人无条件配合医院开展义务健康宣教、义诊及其他公益行活动。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3、如因眼镜等产品质量问题及其他安全问题由中标人承担。在服务期内采购人有权对中标人提供的各类产品进行抽查，如出现不合格或存在质量问题，采购人有权追究中标人责任。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4、中标将营业执照等手续完成后且达到营业条件后，经采购人同意后方可营业。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5、从业服务人员应该提供劳动合同和中级或中级以上定配师资格证和验光师资格证。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default" w:ascii="仿宋" w:hAnsi="仿宋" w:eastAsia="仿宋" w:cs="仿宋"/>
          <w:color w:val="000000" w:themeColor="text1"/>
          <w:sz w:val="28"/>
          <w:szCs w:val="28"/>
          <w:lang w:val="en-US" w:eastAsia="zh-CN"/>
          <w14:textFill>
            <w14:solidFill>
              <w14:schemeClr w14:val="tx1"/>
            </w14:solidFill>
          </w14:textFill>
        </w:rPr>
        <w:t>品牌和产品质量：</w:t>
      </w:r>
      <w:r>
        <w:rPr>
          <w:rFonts w:hint="eastAsia" w:ascii="仿宋" w:hAnsi="仿宋" w:eastAsia="仿宋" w:cs="仿宋"/>
          <w:color w:val="000000" w:themeColor="text1"/>
          <w:sz w:val="28"/>
          <w:szCs w:val="28"/>
          <w:lang w:val="en-US" w:eastAsia="zh-CN"/>
          <w14:textFill>
            <w14:solidFill>
              <w14:schemeClr w14:val="tx1"/>
            </w14:solidFill>
          </w14:textFill>
        </w:rPr>
        <w:t>供应</w:t>
      </w:r>
      <w:r>
        <w:rPr>
          <w:rFonts w:hint="default" w:ascii="仿宋" w:hAnsi="仿宋" w:eastAsia="仿宋" w:cs="仿宋"/>
          <w:color w:val="000000" w:themeColor="text1"/>
          <w:sz w:val="28"/>
          <w:szCs w:val="28"/>
          <w:lang w:val="en-US" w:eastAsia="zh-CN"/>
          <w14:textFill>
            <w14:solidFill>
              <w14:schemeClr w14:val="tx1"/>
            </w14:solidFill>
          </w14:textFill>
        </w:rPr>
        <w:t>品牌为国家权威检测达标</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default" w:ascii="仿宋" w:hAnsi="仿宋" w:eastAsia="仿宋" w:cs="仿宋"/>
          <w:color w:val="000000" w:themeColor="text1"/>
          <w:sz w:val="28"/>
          <w:szCs w:val="28"/>
          <w:lang w:val="en-US" w:eastAsia="zh-CN"/>
          <w14:textFill>
            <w14:solidFill>
              <w14:schemeClr w14:val="tx1"/>
            </w14:solidFill>
          </w14:textFill>
        </w:rPr>
        <w:t>品牌，该产品须通过国家质量检测为合格产品（须提供相关证明）</w:t>
      </w:r>
      <w:r>
        <w:rPr>
          <w:rFonts w:hint="eastAsia" w:ascii="仿宋" w:hAnsi="仿宋" w:eastAsia="仿宋" w:cs="仿宋"/>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ascii="宋体" w:hAnsi="宋体" w:cs="宋体"/>
          <w:b/>
          <w:bCs w:val="0"/>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眼光检查、检测由院方负责，中标单位负责配镜等服务。</w:t>
      </w:r>
    </w:p>
    <w:p>
      <w:pPr>
        <w:spacing w:line="240" w:lineRule="auto"/>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以上所涉及到的品牌仅供参考，投标人所提供的产品不能低于参考品牌的性能。</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配镜中心：门诊楼4楼现场投标人自行踏勘，费用自理。</w:t>
      </w:r>
    </w:p>
    <w:p>
      <w:pPr>
        <w:spacing w:line="360" w:lineRule="auto"/>
        <w:jc w:val="both"/>
        <w:outlineLvl w:val="0"/>
        <w:rPr>
          <w:rFonts w:hint="eastAsia" w:ascii="宋体" w:hAnsi="宋体" w:eastAsia="宋体" w:cs="宋体"/>
          <w:b/>
          <w:color w:val="000000" w:themeColor="text1"/>
          <w:sz w:val="36"/>
          <w:szCs w:val="36"/>
          <w:highlight w:val="none"/>
          <w:lang w:eastAsia="zh-CN"/>
          <w14:textFill>
            <w14:solidFill>
              <w14:schemeClr w14:val="tx1"/>
            </w14:solidFill>
          </w14:textFill>
        </w:rPr>
      </w:pPr>
      <w:bookmarkStart w:id="153" w:name="_Toc22846_WPSOffice_Level1"/>
      <w:bookmarkStart w:id="154" w:name="_Toc20744_WPSOffice_Level1"/>
      <w:bookmarkStart w:id="155" w:name="_Toc2369_WPSOffice_Level1"/>
      <w:r>
        <w:rPr>
          <w:color w:val="000000" w:themeColor="text1"/>
          <w14:textFill>
            <w14:solidFill>
              <w14:schemeClr w14:val="tx1"/>
            </w14:solidFill>
          </w14:textFill>
        </w:rPr>
        <w:drawing>
          <wp:inline distT="0" distB="0" distL="114300" distR="114300">
            <wp:extent cx="3430270" cy="2327275"/>
            <wp:effectExtent l="0" t="0" r="139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30270" cy="2327275"/>
                    </a:xfrm>
                    <a:prstGeom prst="rect">
                      <a:avLst/>
                    </a:prstGeom>
                    <a:noFill/>
                    <a:ln>
                      <a:noFill/>
                    </a:ln>
                  </pic:spPr>
                </pic:pic>
              </a:graphicData>
            </a:graphic>
          </wp:inline>
        </w:drawing>
      </w: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3284855" cy="4380230"/>
            <wp:effectExtent l="0" t="0" r="6985" b="8890"/>
            <wp:docPr id="13" name="图片 13" descr="49067728566857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90677285668574632"/>
                    <pic:cNvPicPr>
                      <a:picLocks noChangeAspect="1"/>
                    </pic:cNvPicPr>
                  </pic:nvPicPr>
                  <pic:blipFill>
                    <a:blip r:embed="rId10"/>
                    <a:stretch>
                      <a:fillRect/>
                    </a:stretch>
                  </pic:blipFill>
                  <pic:spPr>
                    <a:xfrm>
                      <a:off x="0" y="0"/>
                      <a:ext cx="3284855" cy="438023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760720" cy="4320540"/>
            <wp:effectExtent l="0" t="0" r="0" b="7620"/>
            <wp:docPr id="8" name="图片 8" descr="5742119660225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74211966022554569"/>
                    <pic:cNvPicPr>
                      <a:picLocks noChangeAspect="1"/>
                    </pic:cNvPicPr>
                  </pic:nvPicPr>
                  <pic:blipFill>
                    <a:blip r:embed="rId11"/>
                    <a:stretch>
                      <a:fillRect/>
                    </a:stretch>
                  </pic:blipFill>
                  <pic:spPr>
                    <a:xfrm>
                      <a:off x="0" y="0"/>
                      <a:ext cx="5760720" cy="432054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760720" cy="4320540"/>
            <wp:effectExtent l="0" t="0" r="0" b="7620"/>
            <wp:docPr id="9" name="图片 9" descr="63796223049791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37962230497915195"/>
                    <pic:cNvPicPr>
                      <a:picLocks noChangeAspect="1"/>
                    </pic:cNvPicPr>
                  </pic:nvPicPr>
                  <pic:blipFill>
                    <a:blip r:embed="rId12"/>
                    <a:stretch>
                      <a:fillRect/>
                    </a:stretch>
                  </pic:blipFill>
                  <pic:spPr>
                    <a:xfrm>
                      <a:off x="0" y="0"/>
                      <a:ext cx="5760720" cy="432054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760720" cy="4320540"/>
            <wp:effectExtent l="0" t="0" r="0" b="7620"/>
            <wp:docPr id="10" name="图片 10" descr="71719900879026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17199008790266218"/>
                    <pic:cNvPicPr>
                      <a:picLocks noChangeAspect="1"/>
                    </pic:cNvPicPr>
                  </pic:nvPicPr>
                  <pic:blipFill>
                    <a:blip r:embed="rId13"/>
                    <a:stretch>
                      <a:fillRect/>
                    </a:stretch>
                  </pic:blipFill>
                  <pic:spPr>
                    <a:xfrm>
                      <a:off x="0" y="0"/>
                      <a:ext cx="5760720" cy="432054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822950" cy="4352290"/>
            <wp:effectExtent l="0" t="0" r="13970" b="6350"/>
            <wp:docPr id="11" name="图片 11" descr="60589494795376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05894947953765657"/>
                    <pic:cNvPicPr>
                      <a:picLocks noChangeAspect="1"/>
                    </pic:cNvPicPr>
                  </pic:nvPicPr>
                  <pic:blipFill>
                    <a:blip r:embed="rId14"/>
                    <a:stretch>
                      <a:fillRect/>
                    </a:stretch>
                  </pic:blipFill>
                  <pic:spPr>
                    <a:xfrm>
                      <a:off x="0" y="0"/>
                      <a:ext cx="5822950" cy="435229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760720" cy="4320540"/>
            <wp:effectExtent l="0" t="0" r="0" b="7620"/>
            <wp:docPr id="12" name="图片 12" descr="3128740290765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12874029076537632"/>
                    <pic:cNvPicPr>
                      <a:picLocks noChangeAspect="1"/>
                    </pic:cNvPicPr>
                  </pic:nvPicPr>
                  <pic:blipFill>
                    <a:blip r:embed="rId15"/>
                    <a:stretch>
                      <a:fillRect/>
                    </a:stretch>
                  </pic:blipFill>
                  <pic:spPr>
                    <a:xfrm>
                      <a:off x="0" y="0"/>
                      <a:ext cx="5760720" cy="4320540"/>
                    </a:xfrm>
                    <a:prstGeom prst="rect">
                      <a:avLst/>
                    </a:prstGeom>
                  </pic:spPr>
                </pic:pic>
              </a:graphicData>
            </a:graphic>
          </wp:inline>
        </w:drawing>
      </w:r>
    </w:p>
    <w:p>
      <w:pPr>
        <w:spacing w:line="360" w:lineRule="auto"/>
        <w:jc w:val="center"/>
        <w:outlineLvl w:val="0"/>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第五章</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36"/>
          <w:highlight w:val="none"/>
          <w14:textFill>
            <w14:solidFill>
              <w14:schemeClr w14:val="tx1"/>
            </w14:solidFill>
          </w14:textFill>
        </w:rPr>
        <w:t>合同格式及基本条款</w:t>
      </w:r>
      <w:bookmarkEnd w:id="153"/>
      <w:bookmarkEnd w:id="154"/>
      <w:bookmarkEnd w:id="155"/>
    </w:p>
    <w:p>
      <w:pPr>
        <w:jc w:val="center"/>
        <w:rPr>
          <w:rFonts w:ascii="宋体" w:hAnsi="宋体" w:cs="宋体"/>
          <w:color w:val="000000" w:themeColor="text1"/>
          <w:sz w:val="24"/>
          <w:szCs w:val="24"/>
          <w:highlight w:val="none"/>
          <w14:textFill>
            <w14:solidFill>
              <w14:schemeClr w14:val="tx1"/>
            </w14:solidFill>
          </w14:textFill>
        </w:rPr>
      </w:pPr>
      <w:bookmarkStart w:id="156" w:name="_Hlt75236193"/>
      <w:bookmarkEnd w:id="156"/>
      <w:bookmarkStart w:id="157" w:name="_Toc20421_WPSOffice_Level2"/>
      <w:bookmarkStart w:id="158" w:name="_Toc16936_WPSOffice_Level2"/>
      <w:r>
        <w:rPr>
          <w:rFonts w:hint="eastAsia" w:ascii="宋体" w:hAnsi="宋体" w:cs="宋体"/>
          <w:color w:val="000000" w:themeColor="text1"/>
          <w:sz w:val="24"/>
          <w:szCs w:val="24"/>
          <w:highlight w:val="none"/>
          <w14:textFill>
            <w14:solidFill>
              <w14:schemeClr w14:val="tx1"/>
            </w14:solidFill>
          </w14:textFill>
        </w:rPr>
        <w:t>政府采购服务类采购合同</w:t>
      </w:r>
      <w:bookmarkEnd w:id="157"/>
      <w:bookmarkEnd w:id="158"/>
      <w:r>
        <w:rPr>
          <w:rFonts w:hint="eastAsia" w:ascii="宋体" w:hAnsi="宋体" w:cs="宋体"/>
          <w:color w:val="000000" w:themeColor="text1"/>
          <w:sz w:val="24"/>
          <w:szCs w:val="24"/>
          <w:highlight w:val="none"/>
          <w14:textFill>
            <w14:solidFill>
              <w14:schemeClr w14:val="tx1"/>
            </w14:solidFill>
          </w14:textFill>
        </w:rPr>
        <w:t>格式（参考）</w:t>
      </w:r>
    </w:p>
    <w:p>
      <w:pPr>
        <w:jc w:val="center"/>
        <w:rPr>
          <w:rFonts w:ascii="宋体" w:hAnsi="宋体" w:cs="宋体"/>
          <w:color w:val="000000" w:themeColor="text1"/>
          <w:sz w:val="24"/>
          <w:highlight w:val="none"/>
          <w14:textFill>
            <w14:solidFill>
              <w14:schemeClr w14:val="tx1"/>
            </w14:solidFill>
          </w14:textFill>
        </w:rPr>
      </w:pPr>
    </w:p>
    <w:p>
      <w:pPr>
        <w:spacing w:line="400" w:lineRule="exact"/>
        <w:ind w:left="960" w:hanging="960" w:hangingChars="4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ind w:left="960" w:hanging="960" w:hangingChars="4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供货人（乙方）：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签订地点：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 xml:space="preserve">                 </w:t>
      </w:r>
    </w:p>
    <w:p>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项目编号： </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本项目经批准采用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ascii="宋体" w:hAnsi="宋体" w:cs="宋体"/>
          <w:color w:val="000000" w:themeColor="text1"/>
          <w:sz w:val="24"/>
          <w:highlight w:val="none"/>
          <w14:textFill>
            <w14:solidFill>
              <w14:schemeClr w14:val="tx1"/>
            </w14:solidFill>
          </w14:textFill>
        </w:rPr>
      </w:pPr>
      <w:bookmarkStart w:id="159" w:name="_Toc27989_WPSOffice_Level2"/>
      <w:bookmarkStart w:id="160" w:name="_Toc7822_WPSOffice_Level2"/>
      <w:r>
        <w:rPr>
          <w:rFonts w:hint="eastAsia" w:ascii="宋体" w:hAnsi="宋体" w:cs="宋体"/>
          <w:color w:val="000000" w:themeColor="text1"/>
          <w:sz w:val="24"/>
          <w:highlight w:val="none"/>
          <w14:textFill>
            <w14:solidFill>
              <w14:schemeClr w14:val="tx1"/>
            </w14:solidFill>
          </w14:textFill>
        </w:rPr>
        <w:t>第一条 服务内容</w:t>
      </w:r>
      <w:bookmarkEnd w:id="159"/>
      <w:bookmarkEnd w:id="160"/>
    </w:p>
    <w:p>
      <w:pPr>
        <w:pStyle w:val="2"/>
        <w:ind w:left="0" w:leftChars="0" w:firstLine="0" w:firstLineChars="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服务内容：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exact"/>
        <w:rPr>
          <w:rFonts w:ascii="宋体" w:hAnsi="宋体" w:cs="宋体"/>
          <w:color w:val="000000" w:themeColor="text1"/>
          <w:sz w:val="24"/>
          <w:highlight w:val="none"/>
          <w14:textFill>
            <w14:solidFill>
              <w14:schemeClr w14:val="tx1"/>
            </w14:solidFill>
          </w14:textFill>
        </w:rPr>
      </w:pPr>
      <w:bookmarkStart w:id="161" w:name="_Toc21984_WPSOffice_Level2"/>
      <w:bookmarkStart w:id="162" w:name="_Toc17274_WPSOffice_Level2"/>
      <w:r>
        <w:rPr>
          <w:rFonts w:hint="eastAsia" w:ascii="宋体" w:hAnsi="宋体" w:cs="宋体"/>
          <w:color w:val="000000" w:themeColor="text1"/>
          <w:sz w:val="24"/>
          <w:highlight w:val="none"/>
          <w14:textFill>
            <w14:solidFill>
              <w14:schemeClr w14:val="tx1"/>
            </w14:solidFill>
          </w14:textFill>
        </w:rPr>
        <w:t>第二条服务质量要求；按下列第</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项执行：</w:t>
      </w:r>
      <w:bookmarkEnd w:id="161"/>
      <w:bookmarkEnd w:id="162"/>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（1）按国家标准执行；（2）按部颁标准执行；（3）若无以上标准，则应不低于同行业质量标准；（4）有特殊要求的，按甲乙双方在合同中商定的技术条件、样品或补充的技术要求执行；</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乙方提供的服务标准应与竞争性磋商文件规定的技术标准相一致。</w:t>
      </w:r>
    </w:p>
    <w:p>
      <w:pPr>
        <w:spacing w:line="360" w:lineRule="exact"/>
        <w:rPr>
          <w:rFonts w:ascii="宋体" w:hAnsi="宋体" w:cs="宋体"/>
          <w:color w:val="000000" w:themeColor="text1"/>
          <w:sz w:val="24"/>
          <w:highlight w:val="none"/>
          <w14:textFill>
            <w14:solidFill>
              <w14:schemeClr w14:val="tx1"/>
            </w14:solidFill>
          </w14:textFill>
        </w:rPr>
      </w:pPr>
      <w:bookmarkStart w:id="163" w:name="_Toc5070_WPSOffice_Level2"/>
      <w:bookmarkStart w:id="164" w:name="_Toc28602_WPSOffice_Level2"/>
      <w:r>
        <w:rPr>
          <w:rFonts w:hint="eastAsia" w:ascii="宋体" w:hAnsi="宋体" w:cs="宋体"/>
          <w:color w:val="000000" w:themeColor="text1"/>
          <w:sz w:val="24"/>
          <w:highlight w:val="none"/>
          <w14:textFill>
            <w14:solidFill>
              <w14:schemeClr w14:val="tx1"/>
            </w14:solidFill>
          </w14:textFill>
        </w:rPr>
        <w:t>第三条服务地点地点和服务期限</w:t>
      </w:r>
      <w:bookmarkEnd w:id="163"/>
      <w:bookmarkEnd w:id="164"/>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服务地点：</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服务期限：</w:t>
      </w:r>
    </w:p>
    <w:p>
      <w:pPr>
        <w:spacing w:line="360" w:lineRule="exact"/>
        <w:rPr>
          <w:rFonts w:ascii="宋体" w:hAnsi="宋体" w:cs="宋体"/>
          <w:color w:val="000000" w:themeColor="text1"/>
          <w:sz w:val="24"/>
          <w:highlight w:val="none"/>
          <w14:textFill>
            <w14:solidFill>
              <w14:schemeClr w14:val="tx1"/>
            </w14:solidFill>
          </w14:textFill>
        </w:rPr>
      </w:pPr>
      <w:bookmarkStart w:id="165" w:name="_Toc23860_WPSOffice_Level2"/>
      <w:bookmarkStart w:id="166" w:name="_Toc8747_WPSOffice_Level2"/>
      <w:r>
        <w:rPr>
          <w:rFonts w:hint="eastAsia" w:ascii="宋体" w:hAnsi="宋体" w:cs="宋体"/>
          <w:color w:val="000000" w:themeColor="text1"/>
          <w:sz w:val="24"/>
          <w:highlight w:val="none"/>
          <w14:textFill>
            <w14:solidFill>
              <w14:schemeClr w14:val="tx1"/>
            </w14:solidFill>
          </w14:textFill>
        </w:rPr>
        <w:t>第四条合同总价款</w:t>
      </w:r>
      <w:bookmarkEnd w:id="165"/>
      <w:bookmarkEnd w:id="166"/>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合同总价款（大小写）：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exact"/>
        <w:rPr>
          <w:rFonts w:ascii="宋体" w:hAnsi="宋体" w:cs="宋体"/>
          <w:color w:val="000000" w:themeColor="text1"/>
          <w:sz w:val="24"/>
          <w:highlight w:val="none"/>
          <w14:textFill>
            <w14:solidFill>
              <w14:schemeClr w14:val="tx1"/>
            </w14:solidFill>
          </w14:textFill>
        </w:rPr>
      </w:pPr>
      <w:bookmarkStart w:id="167" w:name="_Toc23442_WPSOffice_Level2"/>
      <w:bookmarkStart w:id="168" w:name="_Toc10958_WPSOffice_Level2"/>
      <w:r>
        <w:rPr>
          <w:rFonts w:hint="eastAsia" w:ascii="宋体" w:hAnsi="宋体" w:cs="宋体"/>
          <w:color w:val="000000" w:themeColor="text1"/>
          <w:sz w:val="24"/>
          <w:highlight w:val="none"/>
          <w14:textFill>
            <w14:solidFill>
              <w14:schemeClr w14:val="tx1"/>
            </w14:solidFill>
          </w14:textFill>
        </w:rPr>
        <w:t>第五条付款方式：本合同以人民币付款</w:t>
      </w:r>
      <w:bookmarkEnd w:id="167"/>
      <w:bookmarkEnd w:id="168"/>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合同款支付方式：</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u w:val="single"/>
          <w:lang w:val="en-US" w:eastAsia="zh-CN"/>
          <w14:textFill>
            <w14:solidFill>
              <w14:schemeClr w14:val="tx1"/>
            </w14:solidFill>
          </w14:textFill>
        </w:rPr>
        <w:t>每年按缴纳销售收入 （投标报价） %上交医院，成交供应商负责工作人员工资及税收。</w:t>
      </w:r>
      <w:r>
        <w:rPr>
          <w:rFonts w:hint="eastAsia" w:ascii="宋体" w:hAnsi="宋体" w:cs="宋体"/>
          <w:color w:val="000000" w:themeColor="text1"/>
          <w:sz w:val="24"/>
          <w:szCs w:val="22"/>
          <w:highlight w:val="none"/>
          <w:u w:val="single"/>
          <w14:textFill>
            <w14:solidFill>
              <w14:schemeClr w14:val="tx1"/>
            </w14:solidFill>
          </w14:textFill>
        </w:rPr>
        <w:t xml:space="preserve">  </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1、变更：任一方不得擅自变更合同，变更需双方协商一致。</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2、解除：任一方在合同履行期限届满后一个月内未履行，或者未全部履行合同的，另一方有权解除合同，一切损失由违约方承担。</w:t>
      </w:r>
    </w:p>
    <w:p>
      <w:pPr>
        <w:spacing w:line="360" w:lineRule="exact"/>
        <w:rPr>
          <w:rFonts w:ascii="宋体" w:hAnsi="宋体" w:cs="宋体"/>
          <w:color w:val="000000" w:themeColor="text1"/>
          <w:sz w:val="24"/>
          <w:highlight w:val="none"/>
          <w14:textFill>
            <w14:solidFill>
              <w14:schemeClr w14:val="tx1"/>
            </w14:solidFill>
          </w14:textFill>
        </w:rPr>
      </w:pPr>
      <w:bookmarkStart w:id="169" w:name="_Toc1492_WPSOffice_Level2"/>
      <w:bookmarkStart w:id="170" w:name="_Toc16240_WPSOffice_Level2"/>
      <w:r>
        <w:rPr>
          <w:rFonts w:hint="eastAsia" w:ascii="宋体" w:hAnsi="宋体" w:cs="宋体"/>
          <w:color w:val="000000" w:themeColor="text1"/>
          <w:sz w:val="24"/>
          <w:highlight w:val="none"/>
          <w14:textFill>
            <w14:solidFill>
              <w14:schemeClr w14:val="tx1"/>
            </w14:solidFill>
          </w14:textFill>
        </w:rPr>
        <w:t>第七条合同生效</w:t>
      </w:r>
      <w:bookmarkEnd w:id="169"/>
      <w:bookmarkEnd w:id="170"/>
    </w:p>
    <w:p>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171" w:name="_Toc21852_WPSOffice_Level2"/>
      <w:bookmarkStart w:id="172" w:name="_Toc5905_WPSOffice_Level2"/>
      <w:r>
        <w:rPr>
          <w:rFonts w:hint="eastAsia" w:ascii="宋体" w:hAnsi="宋体" w:cs="宋体"/>
          <w:color w:val="000000" w:themeColor="text1"/>
          <w:sz w:val="24"/>
          <w:szCs w:val="24"/>
          <w:highlight w:val="none"/>
          <w14:textFill>
            <w14:solidFill>
              <w14:schemeClr w14:val="tx1"/>
            </w14:solidFill>
          </w14:textFill>
        </w:rPr>
        <w:t>本合同自甲乙双方当事人签字盖章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第八条合同有效期</w:t>
      </w:r>
      <w:bookmarkEnd w:id="171"/>
      <w:bookmarkEnd w:id="172"/>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   年  月   日至   年  月   日有效</w:t>
      </w:r>
    </w:p>
    <w:p>
      <w:pPr>
        <w:spacing w:line="360" w:lineRule="exact"/>
        <w:rPr>
          <w:rFonts w:ascii="宋体" w:hAnsi="宋体" w:cs="宋体"/>
          <w:color w:val="000000" w:themeColor="text1"/>
          <w:sz w:val="24"/>
          <w:highlight w:val="none"/>
          <w14:textFill>
            <w14:solidFill>
              <w14:schemeClr w14:val="tx1"/>
            </w14:solidFill>
          </w14:textFill>
        </w:rPr>
      </w:pPr>
      <w:bookmarkStart w:id="173" w:name="_Toc12266_WPSOffice_Level2"/>
      <w:bookmarkStart w:id="174" w:name="_Toc14851_WPSOffice_Level2"/>
      <w:r>
        <w:rPr>
          <w:rFonts w:hint="eastAsia" w:ascii="宋体" w:hAnsi="宋体" w:cs="宋体"/>
          <w:color w:val="000000" w:themeColor="text1"/>
          <w:sz w:val="24"/>
          <w:highlight w:val="none"/>
          <w14:textFill>
            <w14:solidFill>
              <w14:schemeClr w14:val="tx1"/>
            </w14:solidFill>
          </w14:textFill>
        </w:rPr>
        <w:t>第九条其他</w:t>
      </w:r>
      <w:bookmarkEnd w:id="173"/>
      <w:bookmarkEnd w:id="174"/>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本合同如发生纠纷，当事人双方应当及时协商解决，协商不成时，任何一方均可请采购管理机关调解，调解不成，向合同交货地有管辖权的人民法院起诉。</w:t>
      </w:r>
    </w:p>
    <w:p>
      <w:pPr>
        <w:spacing w:line="360" w:lineRule="exact"/>
        <w:rPr>
          <w:rFonts w:ascii="宋体" w:hAnsi="宋体" w:cs="宋体"/>
          <w:color w:val="000000" w:themeColor="text1"/>
          <w:sz w:val="24"/>
          <w:highlight w:val="none"/>
          <w14:textFill>
            <w14:solidFill>
              <w14:schemeClr w14:val="tx1"/>
            </w14:solidFill>
          </w14:textFill>
        </w:rPr>
      </w:pPr>
      <w:bookmarkStart w:id="175" w:name="_Toc6396_WPSOffice_Level2"/>
      <w:bookmarkStart w:id="176" w:name="_Toc31900_WPSOffice_Level2"/>
      <w:r>
        <w:rPr>
          <w:rFonts w:hint="eastAsia" w:ascii="宋体" w:hAnsi="宋体" w:cs="宋体"/>
          <w:color w:val="000000" w:themeColor="text1"/>
          <w:sz w:val="24"/>
          <w:highlight w:val="none"/>
          <w14:textFill>
            <w14:solidFill>
              <w14:schemeClr w14:val="tx1"/>
            </w14:solidFill>
          </w14:textFill>
        </w:rPr>
        <w:t>第十条合同附件及其效力</w:t>
      </w:r>
      <w:bookmarkEnd w:id="175"/>
      <w:bookmarkEnd w:id="176"/>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 </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采购人（甲方）：                          供货人（乙方）：  </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（公章）                                （公章）</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法定代表人：                             法定代表人：  </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委托代理人：                             委托代理人：</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电话：                                    电话：</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      年   月   日                             年   月   日</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    </w:t>
      </w:r>
    </w:p>
    <w:p>
      <w:pPr>
        <w:pStyle w:val="2"/>
        <w:rPr>
          <w:rFonts w:ascii="宋体" w:hAnsi="宋体" w:eastAsia="宋体" w:cs="宋体"/>
          <w:color w:val="000000" w:themeColor="text1"/>
          <w:highlight w:val="none"/>
          <w14:textFill>
            <w14:solidFill>
              <w14:schemeClr w14:val="tx1"/>
            </w14:solidFill>
          </w14:textFill>
        </w:rPr>
      </w:pPr>
    </w:p>
    <w:p>
      <w:pPr>
        <w:spacing w:line="360" w:lineRule="exact"/>
        <w:rPr>
          <w:rFonts w:ascii="宋体" w:hAnsi="宋体" w:cs="宋体"/>
          <w:color w:val="000000" w:themeColor="text1"/>
          <w:sz w:val="28"/>
          <w:szCs w:val="28"/>
          <w:highlight w:val="none"/>
          <w14:textFill>
            <w14:solidFill>
              <w14:schemeClr w14:val="tx1"/>
            </w14:solidFill>
          </w14:textFill>
        </w:rPr>
      </w:pPr>
    </w:p>
    <w:p>
      <w:pPr>
        <w:spacing w:line="360" w:lineRule="exact"/>
        <w:rPr>
          <w:rFonts w:ascii="宋体" w:hAnsi="宋体" w:cs="宋体"/>
          <w:color w:val="000000" w:themeColor="text1"/>
          <w:sz w:val="28"/>
          <w:szCs w:val="28"/>
          <w:highlight w:val="none"/>
          <w14:textFill>
            <w14:solidFill>
              <w14:schemeClr w14:val="tx1"/>
            </w14:solidFill>
          </w14:textFill>
        </w:rPr>
      </w:pPr>
    </w:p>
    <w:p>
      <w:pPr>
        <w:pStyle w:val="5"/>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bookmarkStart w:id="177" w:name="_Toc3602_WPSOffice_Level1"/>
      <w:bookmarkStart w:id="178" w:name="_Toc17678_WPSOffice_Level1"/>
      <w:bookmarkStart w:id="179" w:name="_Toc2820"/>
      <w:bookmarkStart w:id="180" w:name="_Toc23352_WPSOffice_Level1"/>
      <w:r>
        <w:rPr>
          <w:rFonts w:hint="eastAsia" w:ascii="宋体" w:hAnsi="宋体" w:cs="宋体"/>
          <w:color w:val="000000" w:themeColor="text1"/>
          <w:sz w:val="36"/>
          <w:szCs w:val="36"/>
          <w:highlight w:val="none"/>
          <w14:textFill>
            <w14:solidFill>
              <w14:schemeClr w14:val="tx1"/>
            </w14:solidFill>
          </w14:textFill>
        </w:rPr>
        <w:t>第六章  响应文件格式</w:t>
      </w:r>
      <w:bookmarkEnd w:id="177"/>
      <w:bookmarkEnd w:id="178"/>
      <w:bookmarkEnd w:id="179"/>
      <w:bookmarkEnd w:id="180"/>
    </w:p>
    <w:p>
      <w:pPr>
        <w:jc w:val="right"/>
        <w:rPr>
          <w:rFonts w:ascii="宋体" w:hAnsi="宋体" w:cs="宋体"/>
          <w:b/>
          <w:color w:val="000000" w:themeColor="text1"/>
          <w:sz w:val="36"/>
          <w:szCs w:val="36"/>
          <w:highlight w:val="none"/>
          <w14:textFill>
            <w14:solidFill>
              <w14:schemeClr w14:val="tx1"/>
            </w14:solidFill>
          </w14:textFill>
        </w:rPr>
      </w:pPr>
      <w:bookmarkStart w:id="181" w:name="_Toc10893_WPSOffice_Level1"/>
      <w:bookmarkStart w:id="182" w:name="_Toc25952_WPSOffice_Level1"/>
      <w:bookmarkStart w:id="183" w:name="_Toc16193_WPSOffice_Level1"/>
      <w:r>
        <w:rPr>
          <w:rFonts w:hint="eastAsia" w:ascii="宋体" w:hAnsi="宋体" w:cs="宋体"/>
          <w:b/>
          <w:color w:val="000000" w:themeColor="text1"/>
          <w:sz w:val="36"/>
          <w:szCs w:val="36"/>
          <w:highlight w:val="none"/>
          <w14:textFill>
            <w14:solidFill>
              <w14:schemeClr w14:val="tx1"/>
            </w14:solidFill>
          </w14:textFill>
        </w:rPr>
        <w:t>正本/副本</w:t>
      </w:r>
      <w:bookmarkEnd w:id="181"/>
      <w:bookmarkEnd w:id="182"/>
      <w:bookmarkEnd w:id="183"/>
    </w:p>
    <w:p>
      <w:pPr>
        <w:jc w:val="right"/>
        <w:rPr>
          <w:rFonts w:ascii="宋体" w:hAnsi="宋体" w:cs="宋体"/>
          <w:b/>
          <w:color w:val="000000" w:themeColor="text1"/>
          <w:sz w:val="36"/>
          <w:szCs w:val="36"/>
          <w:highlight w:val="none"/>
          <w14:textFill>
            <w14:solidFill>
              <w14:schemeClr w14:val="tx1"/>
            </w14:solidFill>
          </w14:textFill>
        </w:rPr>
      </w:pPr>
    </w:p>
    <w:p>
      <w:pPr>
        <w:pStyle w:val="2"/>
        <w:ind w:left="0" w:leftChars="0" w:firstLine="0" w:firstLineChars="0"/>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eastAsia="宋体" w:cs="宋体"/>
          <w:b/>
          <w:color w:val="000000" w:themeColor="text1"/>
          <w:sz w:val="44"/>
          <w:szCs w:val="44"/>
          <w:highlight w:val="none"/>
          <w:lang w:eastAsia="zh-CN"/>
          <w14:textFill>
            <w14:solidFill>
              <w14:schemeClr w14:val="tx1"/>
            </w14:solidFill>
          </w14:textFill>
        </w:rPr>
        <w:t>阜阳市第五人民医院眼科视光（眼镜）中心经营权项目</w:t>
      </w:r>
    </w:p>
    <w:p>
      <w:pPr>
        <w:pStyle w:val="2"/>
        <w:ind w:left="0" w:leftChars="0" w:firstLine="0" w:firstLineChars="0"/>
        <w:jc w:val="center"/>
        <w:rPr>
          <w:rFonts w:ascii="宋体" w:hAnsi="宋体" w:cs="宋体"/>
          <w:b/>
          <w:color w:val="000000" w:themeColor="text1"/>
          <w:sz w:val="36"/>
          <w:szCs w:val="36"/>
          <w:highlight w:val="none"/>
          <w14:textFill>
            <w14:solidFill>
              <w14:schemeClr w14:val="tx1"/>
            </w14:solidFill>
          </w14:textFill>
        </w:rPr>
      </w:pPr>
    </w:p>
    <w:p>
      <w:pPr>
        <w:spacing w:line="360" w:lineRule="auto"/>
        <w:jc w:val="center"/>
        <w:rPr>
          <w:rFonts w:ascii="宋体" w:hAnsi="宋体" w:cs="宋体"/>
          <w:b/>
          <w:color w:val="000000" w:themeColor="text1"/>
          <w:sz w:val="72"/>
          <w:szCs w:val="72"/>
          <w:highlight w:val="none"/>
          <w14:textFill>
            <w14:solidFill>
              <w14:schemeClr w14:val="tx1"/>
            </w14:solidFill>
          </w14:textFill>
        </w:rPr>
      </w:pPr>
      <w:bookmarkStart w:id="184" w:name="_Toc4606_WPSOffice_Level1"/>
      <w:bookmarkStart w:id="185" w:name="_Toc21247_WPSOffice_Level1"/>
      <w:bookmarkStart w:id="186" w:name="_Toc3384_WPSOffice_Level1"/>
      <w:r>
        <w:rPr>
          <w:rFonts w:hint="eastAsia" w:ascii="宋体" w:hAnsi="宋体" w:cs="宋体"/>
          <w:b/>
          <w:color w:val="000000" w:themeColor="text1"/>
          <w:sz w:val="72"/>
          <w:szCs w:val="72"/>
          <w:highlight w:val="none"/>
          <w14:textFill>
            <w14:solidFill>
              <w14:schemeClr w14:val="tx1"/>
            </w14:solidFill>
          </w14:textFill>
        </w:rPr>
        <w:t>响 应 文 件</w:t>
      </w:r>
      <w:bookmarkEnd w:id="184"/>
      <w:bookmarkEnd w:id="185"/>
      <w:bookmarkEnd w:id="186"/>
    </w:p>
    <w:p>
      <w:pPr>
        <w:spacing w:line="480" w:lineRule="auto"/>
        <w:jc w:val="center"/>
        <w:rPr>
          <w:rFonts w:ascii="宋体" w:hAnsi="宋体" w:cs="宋体"/>
          <w:b/>
          <w:color w:val="000000" w:themeColor="text1"/>
          <w:sz w:val="72"/>
          <w:szCs w:val="72"/>
          <w:highlight w:val="none"/>
          <w14:textFill>
            <w14:solidFill>
              <w14:schemeClr w14:val="tx1"/>
            </w14:solidFill>
          </w14:textFill>
        </w:rPr>
      </w:pPr>
      <w:bookmarkStart w:id="187" w:name="_Toc19735_WPSOffice_Level1"/>
      <w:bookmarkStart w:id="188" w:name="_Toc1474_WPSOffice_Level1"/>
      <w:bookmarkStart w:id="189" w:name="_Toc28496_WPSOffice_Level1"/>
      <w:bookmarkStart w:id="190" w:name="_Toc27595_WPSOffice_Level1"/>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color w:val="000000" w:themeColor="text1"/>
          <w:sz w:val="30"/>
          <w:szCs w:val="30"/>
          <w:highlight w:val="non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w:t>
      </w:r>
      <w:bookmarkEnd w:id="187"/>
      <w:bookmarkEnd w:id="188"/>
      <w:bookmarkEnd w:id="189"/>
      <w:bookmarkEnd w:id="190"/>
    </w:p>
    <w:p>
      <w:pPr>
        <w:pStyle w:val="8"/>
        <w:adjustRightInd w:val="0"/>
        <w:snapToGrid w:val="0"/>
        <w:spacing w:before="48" w:beforeLines="20" w:after="48" w:afterLines="20" w:line="540" w:lineRule="exact"/>
        <w:jc w:val="center"/>
        <w:rPr>
          <w:rFonts w:hAnsi="宋体" w:cs="宋体"/>
          <w:color w:val="000000" w:themeColor="text1"/>
          <w:highlight w:val="none"/>
          <w14:textFill>
            <w14:solidFill>
              <w14:schemeClr w14:val="tx1"/>
            </w14:solidFill>
          </w14:textFill>
        </w:rPr>
      </w:pPr>
    </w:p>
    <w:p>
      <w:pPr>
        <w:pStyle w:val="8"/>
        <w:adjustRightInd w:val="0"/>
        <w:snapToGrid w:val="0"/>
        <w:spacing w:before="48" w:beforeLines="20" w:after="48" w:afterLines="20" w:line="540" w:lineRule="exact"/>
        <w:jc w:val="center"/>
        <w:rPr>
          <w:rFonts w:hAnsi="宋体" w:cs="宋体"/>
          <w:color w:val="000000" w:themeColor="text1"/>
          <w:highlight w:val="none"/>
          <w14:textFill>
            <w14:solidFill>
              <w14:schemeClr w14:val="tx1"/>
            </w14:solidFill>
          </w14:textFill>
        </w:rPr>
      </w:pPr>
    </w:p>
    <w:p>
      <w:pPr>
        <w:pStyle w:val="8"/>
        <w:adjustRightInd w:val="0"/>
        <w:snapToGrid w:val="0"/>
        <w:spacing w:before="48" w:beforeLines="20" w:after="48" w:afterLines="20" w:line="540" w:lineRule="exact"/>
        <w:jc w:val="both"/>
        <w:rPr>
          <w:rFonts w:hAnsi="宋体" w:cs="宋体"/>
          <w:color w:val="000000" w:themeColor="text1"/>
          <w:highlight w:val="none"/>
          <w14:textFill>
            <w14:solidFill>
              <w14:schemeClr w14:val="tx1"/>
            </w14:solidFill>
          </w14:textFill>
        </w:rPr>
      </w:pPr>
    </w:p>
    <w:p>
      <w:pPr>
        <w:pStyle w:val="8"/>
        <w:adjustRightInd w:val="0"/>
        <w:snapToGrid w:val="0"/>
        <w:spacing w:before="48" w:beforeLines="20" w:after="48" w:afterLines="20" w:line="540" w:lineRule="exact"/>
        <w:jc w:val="center"/>
        <w:rPr>
          <w:rFonts w:hAnsi="宋体" w:cs="宋体"/>
          <w:color w:val="000000" w:themeColor="text1"/>
          <w:highlight w:val="none"/>
          <w14:textFill>
            <w14:solidFill>
              <w14:schemeClr w14:val="tx1"/>
            </w14:solidFill>
          </w14:textFill>
        </w:rPr>
      </w:pPr>
    </w:p>
    <w:p>
      <w:pPr>
        <w:pStyle w:val="8"/>
        <w:adjustRightInd w:val="0"/>
        <w:snapToGrid w:val="0"/>
        <w:spacing w:before="48" w:beforeLines="20" w:after="48" w:afterLines="20" w:line="540" w:lineRule="exact"/>
        <w:jc w:val="center"/>
        <w:rPr>
          <w:rFonts w:hAnsi="宋体" w:cs="宋体"/>
          <w:color w:val="000000" w:themeColor="text1"/>
          <w:highlight w:val="none"/>
          <w14:textFill>
            <w14:solidFill>
              <w14:schemeClr w14:val="tx1"/>
            </w14:solidFill>
          </w14:textFill>
        </w:rPr>
      </w:pPr>
    </w:p>
    <w:p>
      <w:pPr>
        <w:pStyle w:val="9"/>
        <w:adjustRightInd w:val="0"/>
        <w:snapToGrid w:val="0"/>
        <w:spacing w:before="48" w:beforeLines="20" w:after="48" w:afterLines="20" w:line="540" w:lineRule="exact"/>
        <w:ind w:left="197" w:leftChars="94" w:firstLine="562" w:firstLineChars="200"/>
        <w:rPr>
          <w:rFonts w:ascii="宋体" w:hAnsi="宋体" w:cs="宋体"/>
          <w:b/>
          <w:bCs/>
          <w:color w:val="000000" w:themeColor="text1"/>
          <w:sz w:val="28"/>
          <w:szCs w:val="28"/>
          <w:highlight w:val="none"/>
          <w:u w:val="singl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 供应商名称：</w:t>
      </w:r>
      <w:r>
        <w:rPr>
          <w:rFonts w:hint="eastAsia" w:ascii="宋体" w:hAnsi="宋体" w:cs="宋体"/>
          <w:b/>
          <w:bCs/>
          <w:color w:val="000000" w:themeColor="text1"/>
          <w:sz w:val="28"/>
          <w:szCs w:val="28"/>
          <w:highlight w:val="none"/>
          <w:u w:val="singl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（盖章）</w:t>
      </w:r>
    </w:p>
    <w:p>
      <w:pPr>
        <w:pStyle w:val="9"/>
        <w:adjustRightInd w:val="0"/>
        <w:snapToGrid w:val="0"/>
        <w:spacing w:before="48" w:beforeLines="20" w:after="48" w:afterLines="20" w:line="540" w:lineRule="exact"/>
        <w:ind w:left="197" w:leftChars="94" w:firstLine="562" w:firstLineChars="200"/>
        <w:rPr>
          <w:rFonts w:ascii="宋体" w:hAnsi="宋体" w:cs="宋体"/>
          <w:b/>
          <w:bCs/>
          <w:color w:val="000000" w:themeColor="text1"/>
          <w:sz w:val="28"/>
          <w:szCs w:val="28"/>
          <w:highlight w:val="none"/>
          <w:u w:val="singl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法定代表人（负责人）或其委托代理人：</w:t>
      </w:r>
      <w:r>
        <w:rPr>
          <w:rFonts w:hint="eastAsia" w:ascii="宋体" w:hAnsi="宋体" w:cs="宋体"/>
          <w:b/>
          <w:bCs/>
          <w:color w:val="000000" w:themeColor="text1"/>
          <w:sz w:val="28"/>
          <w:szCs w:val="28"/>
          <w:highlight w:val="none"/>
          <w:u w:val="singl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（签字或盖章）</w:t>
      </w:r>
    </w:p>
    <w:p>
      <w:pPr>
        <w:adjustRightInd w:val="0"/>
        <w:snapToGrid w:val="0"/>
        <w:spacing w:before="48" w:beforeLines="20" w:after="48" w:afterLines="20" w:line="540" w:lineRule="exact"/>
        <w:rPr>
          <w:rFonts w:ascii="宋体" w:hAnsi="宋体" w:cs="宋体"/>
          <w:b/>
          <w:color w:val="000000" w:themeColor="text1"/>
          <w:sz w:val="28"/>
          <w:szCs w:val="28"/>
          <w:highlight w:val="none"/>
          <w14:textFill>
            <w14:solidFill>
              <w14:schemeClr w14:val="tx1"/>
            </w14:solidFill>
          </w14:textFill>
        </w:rPr>
      </w:pPr>
    </w:p>
    <w:p>
      <w:pPr>
        <w:adjustRightInd w:val="0"/>
        <w:snapToGrid w:val="0"/>
        <w:spacing w:before="48" w:beforeLines="20" w:after="48" w:afterLines="20" w:line="540" w:lineRule="exact"/>
        <w:jc w:val="center"/>
        <w:rPr>
          <w:rFonts w:ascii="宋体" w:hAnsi="宋体" w:cs="宋体"/>
          <w:b/>
          <w:color w:val="000000" w:themeColor="text1"/>
          <w:sz w:val="28"/>
          <w:szCs w:val="28"/>
          <w:highlight w:val="none"/>
          <w14:textFill>
            <w14:solidFill>
              <w14:schemeClr w14:val="tx1"/>
            </w14:solidFill>
          </w14:textFill>
        </w:rPr>
      </w:pPr>
      <w:bookmarkStart w:id="191" w:name="_Toc861_WPSOffice_Level1"/>
      <w:bookmarkStart w:id="192" w:name="_Toc12922_WPSOffice_Level1"/>
      <w:bookmarkStart w:id="193" w:name="_Toc20990_WPSOffice_Level1"/>
      <w:bookmarkStart w:id="194" w:name="_Toc8607_WPSOffice_Level1"/>
      <w:r>
        <w:rPr>
          <w:rFonts w:hint="eastAsia" w:ascii="宋体" w:hAnsi="宋体" w:cs="宋体"/>
          <w:b/>
          <w:color w:val="000000" w:themeColor="text1"/>
          <w:sz w:val="28"/>
          <w:szCs w:val="28"/>
          <w:highlight w:val="none"/>
          <w14:textFill>
            <w14:solidFill>
              <w14:schemeClr w14:val="tx1"/>
            </w14:solidFill>
          </w14:textFill>
        </w:rPr>
        <w:t>日  期：</w:t>
      </w:r>
      <w:r>
        <w:rPr>
          <w:rFonts w:hint="eastAsia" w:ascii="宋体" w:hAnsi="宋体" w:cs="宋体"/>
          <w:b/>
          <w:color w:val="000000" w:themeColor="text1"/>
          <w:sz w:val="28"/>
          <w:szCs w:val="28"/>
          <w:highlight w:val="none"/>
          <w:u w:val="singl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 xml:space="preserve"> 年</w:t>
      </w:r>
      <w:r>
        <w:rPr>
          <w:rFonts w:hint="eastAsia" w:ascii="宋体" w:hAnsi="宋体" w:cs="宋体"/>
          <w:b/>
          <w:color w:val="000000" w:themeColor="text1"/>
          <w:sz w:val="28"/>
          <w:szCs w:val="28"/>
          <w:highlight w:val="none"/>
          <w:u w:val="singl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 xml:space="preserve"> 月</w:t>
      </w:r>
      <w:r>
        <w:rPr>
          <w:rFonts w:hint="eastAsia" w:ascii="宋体" w:hAnsi="宋体" w:cs="宋体"/>
          <w:b/>
          <w:color w:val="000000" w:themeColor="text1"/>
          <w:sz w:val="28"/>
          <w:szCs w:val="28"/>
          <w:highlight w:val="none"/>
          <w:u w:val="singl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日</w:t>
      </w:r>
      <w:bookmarkEnd w:id="191"/>
      <w:bookmarkEnd w:id="192"/>
      <w:bookmarkEnd w:id="193"/>
      <w:bookmarkEnd w:id="194"/>
    </w:p>
    <w:p>
      <w:pPr>
        <w:spacing w:before="480" w:beforeLines="200"/>
        <w:jc w:val="center"/>
        <w:rPr>
          <w:rFonts w:ascii="宋体" w:hAnsi="宋体" w:cs="宋体"/>
          <w:b/>
          <w:bCs/>
          <w:color w:val="000000" w:themeColor="text1"/>
          <w:sz w:val="32"/>
          <w:highlight w:val="none"/>
          <w14:textFill>
            <w14:solidFill>
              <w14:schemeClr w14:val="tx1"/>
            </w14:solidFill>
          </w14:textFill>
        </w:rPr>
      </w:pPr>
    </w:p>
    <w:p>
      <w:pPr>
        <w:pStyle w:val="7"/>
        <w:spacing w:before="20" w:after="20" w:line="360" w:lineRule="auto"/>
        <w:rPr>
          <w:rFonts w:hAnsi="宋体" w:cs="宋体"/>
          <w:b w:val="0"/>
          <w:color w:val="000000" w:themeColor="text1"/>
          <w:sz w:val="28"/>
          <w:szCs w:val="28"/>
          <w:highlight w:val="none"/>
          <w14:textFill>
            <w14:solidFill>
              <w14:schemeClr w14:val="tx1"/>
            </w14:solidFill>
          </w14:textFill>
        </w:rPr>
      </w:pPr>
      <w:bookmarkStart w:id="195" w:name="_Toc20154_WPSOffice_Level1"/>
      <w:bookmarkStart w:id="196" w:name="_Toc26025_WPSOffice_Level1"/>
      <w:bookmarkStart w:id="197" w:name="_Toc17185_WPSOffice_Level1"/>
      <w:bookmarkStart w:id="198" w:name="EB435b31d7348145f6ba3789d579ec8cae"/>
      <w:r>
        <w:rPr>
          <w:rFonts w:hint="eastAsia" w:hAnsi="宋体" w:cs="宋体"/>
          <w:color w:val="000000" w:themeColor="text1"/>
          <w:sz w:val="28"/>
          <w:szCs w:val="28"/>
          <w:highlight w:val="none"/>
          <w:lang w:val="en-US" w:eastAsia="zh-CN"/>
          <w14:textFill>
            <w14:solidFill>
              <w14:schemeClr w14:val="tx1"/>
            </w14:solidFill>
          </w14:textFill>
        </w:rPr>
        <w:t>一</w:t>
      </w:r>
      <w:r>
        <w:rPr>
          <w:rFonts w:hAnsi="宋体" w:cs="宋体"/>
          <w:color w:val="000000" w:themeColor="text1"/>
          <w:sz w:val="28"/>
          <w:szCs w:val="28"/>
          <w:highlight w:val="none"/>
          <w14:textFill>
            <w14:solidFill>
              <w14:schemeClr w14:val="tx1"/>
            </w14:solidFill>
          </w14:textFill>
        </w:rPr>
        <w:t>.响应函</w:t>
      </w:r>
      <w:bookmarkEnd w:id="195"/>
      <w:bookmarkEnd w:id="196"/>
      <w:bookmarkEnd w:id="197"/>
    </w:p>
    <w:p>
      <w:pPr>
        <w:pStyle w:val="22"/>
        <w:widowControl/>
        <w:spacing w:line="336" w:lineRule="auto"/>
        <w:ind w:right="84" w:rightChars="4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致</w:t>
      </w:r>
      <w:r>
        <w:rPr>
          <w:rFonts w:hint="eastAsia" w:ascii="宋体" w:hAnsi="宋体" w:cs="宋体"/>
          <w:color w:val="000000" w:themeColor="text1"/>
          <w:kern w:val="0"/>
          <w:sz w:val="24"/>
          <w:szCs w:val="24"/>
          <w:highlight w:val="none"/>
          <w:u w:val="single"/>
          <w14:textFill>
            <w14:solidFill>
              <w14:schemeClr w14:val="tx1"/>
            </w14:solidFill>
          </w14:textFill>
        </w:rPr>
        <w:t xml:space="preserve">      （采购人）      </w:t>
      </w:r>
      <w:r>
        <w:rPr>
          <w:rFonts w:hint="eastAsia" w:ascii="宋体" w:hAnsi="宋体" w:cs="宋体"/>
          <w:color w:val="000000" w:themeColor="text1"/>
          <w:kern w:val="0"/>
          <w:sz w:val="24"/>
          <w:szCs w:val="24"/>
          <w:highlight w:val="none"/>
          <w14:textFill>
            <w14:solidFill>
              <w14:schemeClr w14:val="tx1"/>
            </w14:solidFill>
          </w14:textFill>
        </w:rPr>
        <w:t>：</w:t>
      </w:r>
    </w:p>
    <w:p>
      <w:pPr>
        <w:pStyle w:val="22"/>
        <w:widowControl/>
        <w:tabs>
          <w:tab w:val="left" w:pos="9450"/>
        </w:tabs>
        <w:spacing w:line="336" w:lineRule="auto"/>
        <w:ind w:right="84" w:rightChars="4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我方收到贵方关于“</w:t>
      </w:r>
      <w:r>
        <w:rPr>
          <w:rFonts w:hint="eastAsia" w:ascii="宋体" w:hAnsi="宋体" w:cs="宋体"/>
          <w:color w:val="000000" w:themeColor="text1"/>
          <w:kern w:val="0"/>
          <w:sz w:val="24"/>
          <w:szCs w:val="24"/>
          <w:highlight w:val="none"/>
          <w:lang w:eastAsia="zh-CN"/>
          <w14:textFill>
            <w14:solidFill>
              <w14:schemeClr w14:val="tx1"/>
            </w14:solidFill>
          </w14:textFill>
        </w:rPr>
        <w:t>阜阳市第五人民医院眼科视光（眼镜）中心经营权项目</w:t>
      </w:r>
      <w:r>
        <w:rPr>
          <w:rFonts w:hint="eastAsia" w:ascii="宋体" w:hAnsi="宋体" w:cs="宋体"/>
          <w:color w:val="000000" w:themeColor="text1"/>
          <w:kern w:val="0"/>
          <w:sz w:val="24"/>
          <w:szCs w:val="24"/>
          <w:highlight w:val="none"/>
          <w14:textFill>
            <w14:solidFill>
              <w14:schemeClr w14:val="tx1"/>
            </w14:solidFill>
          </w14:textFill>
        </w:rPr>
        <w:t xml:space="preserve"> ”（项目编号：</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）的竞争性磋商文件，完全理解竞争性磋商文件的所有内容。决定响应本项目，据此我方承诺如下：</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一、我方的响应文件在响应截止日后90日历天内保持有效。</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二、我方在参与响应前已仔细研究了竞争性磋商文件和所有相关资料，我方完全明白并认为此竞争性磋商文件没有倾向性，也没有存在排斥潜在供应商的内容，我方同意竞争性磋商文件的相关条款，放弃对竞争性磋商文件提出误解和质疑的一切权利。</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三、我方声明响应文件及所提供的一切资料均真实无误及有效。由于我方提供资料不实而造成的责任和后果由我方承担。我方同意按照贵方提出的要求，提供与响应有关的任何其它数据或信息。</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四、我方理解贵方不一定接受</w:t>
      </w:r>
      <w:r>
        <w:rPr>
          <w:rFonts w:hint="eastAsia" w:ascii="宋体" w:hAnsi="宋体" w:cs="宋体"/>
          <w:color w:val="000000" w:themeColor="text1"/>
          <w:kern w:val="0"/>
          <w:sz w:val="24"/>
          <w:szCs w:val="24"/>
          <w:highlight w:val="none"/>
          <w:lang w:val="en-US" w:eastAsia="zh-CN"/>
          <w14:textFill>
            <w14:solidFill>
              <w14:schemeClr w14:val="tx1"/>
            </w14:solidFill>
          </w14:textFill>
        </w:rPr>
        <w:t>最高</w:t>
      </w:r>
      <w:r>
        <w:rPr>
          <w:rFonts w:hint="eastAsia" w:ascii="宋体" w:hAnsi="宋体" w:cs="宋体"/>
          <w:color w:val="000000" w:themeColor="text1"/>
          <w:kern w:val="0"/>
          <w:sz w:val="24"/>
          <w:szCs w:val="24"/>
          <w:highlight w:val="none"/>
          <w14:textFill>
            <w14:solidFill>
              <w14:schemeClr w14:val="tx1"/>
            </w14:solidFill>
          </w14:textFill>
        </w:rPr>
        <w:t>报价的响应。</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五、我方同意如在本项目磋商后、响应有效期之内撤回响应，贵方将不退还履约保证金（如有）。</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六、我方如果成交，保证履行响应文件中承诺的全部责任和义务，切实履行采购合同中的全部条款并按照《竞争性磋商文件》的要求向招标代理公司足额交纳采购代理服务费。</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0"/>
          <w:highlight w:val="none"/>
          <w:lang w:val="af-ZA"/>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七、我方保证，</w:t>
      </w:r>
      <w:r>
        <w:rPr>
          <w:rFonts w:hint="eastAsia" w:ascii="宋体" w:hAnsi="宋体" w:cs="宋体"/>
          <w:color w:val="000000" w:themeColor="text1"/>
          <w:kern w:val="0"/>
          <w:sz w:val="24"/>
          <w:szCs w:val="20"/>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szCs w:val="24"/>
          <w:highlight w:val="none"/>
          <w14:textFill>
            <w14:solidFill>
              <w14:schemeClr w14:val="tx1"/>
            </w14:solidFill>
          </w14:textFill>
        </w:rPr>
        <w:t>我方</w:t>
      </w:r>
      <w:r>
        <w:rPr>
          <w:rFonts w:hint="eastAsia" w:ascii="宋体" w:hAnsi="宋体" w:cs="宋体"/>
          <w:color w:val="000000" w:themeColor="text1"/>
          <w:kern w:val="0"/>
          <w:sz w:val="24"/>
          <w:szCs w:val="20"/>
          <w:highlight w:val="none"/>
          <w:lang w:val="af-ZA"/>
          <w14:textFill>
            <w14:solidFill>
              <w14:schemeClr w14:val="tx1"/>
            </w14:solidFill>
          </w14:textFill>
        </w:rPr>
        <w:t>响应货物、资料、技术、服务或其任何一部分时，享有不受限制的无偿使用权，如有第三方向采购人提出侵犯其专利权、商标权或其它知识产权的主张，该责任由我方承担。我方的响应报价已包含所有应向所有权人支付的专利权、商标权或其它知识产权的一切相关费用。</w:t>
      </w:r>
    </w:p>
    <w:p>
      <w:pPr>
        <w:tabs>
          <w:tab w:val="left" w:pos="794"/>
          <w:tab w:val="left" w:pos="1260"/>
        </w:tabs>
        <w:spacing w:line="460" w:lineRule="exact"/>
        <w:ind w:left="34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八、</w:t>
      </w:r>
      <w:r>
        <w:rPr>
          <w:rFonts w:hint="eastAsia" w:ascii="宋体" w:hAnsi="宋体" w:cs="宋体"/>
          <w:color w:val="000000" w:themeColor="text1"/>
          <w:sz w:val="24"/>
          <w:szCs w:val="24"/>
          <w:highlight w:val="none"/>
          <w14:textFill>
            <w14:solidFill>
              <w14:schemeClr w14:val="tx1"/>
            </w14:solidFill>
          </w14:textFill>
        </w:rPr>
        <w:t>与本响应有关的一切往来通讯请寄：</w:t>
      </w:r>
    </w:p>
    <w:p>
      <w:pPr>
        <w:spacing w:line="460" w:lineRule="exact"/>
        <w:ind w:firstLine="895" w:firstLineChars="37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460" w:lineRule="exact"/>
        <w:ind w:firstLine="895" w:firstLineChars="373"/>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邮编：</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传真：</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22"/>
        <w:widowControl/>
        <w:autoSpaceDE w:val="0"/>
        <w:autoSpaceDN w:val="0"/>
        <w:adjustRightInd w:val="0"/>
        <w:snapToGrid w:val="0"/>
        <w:spacing w:line="336"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p>
    <w:p>
      <w:pPr>
        <w:spacing w:line="360" w:lineRule="auto"/>
        <w:ind w:firstLine="4975" w:firstLineChars="207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spacing w:line="360" w:lineRule="auto"/>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法定代表人（负责人）或授权代表（签字或盖章）：</w:t>
      </w:r>
    </w:p>
    <w:p>
      <w:pPr>
        <w:spacing w:line="360" w:lineRule="auto"/>
        <w:ind w:firstLine="4975" w:firstLineChars="2073"/>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pStyle w:val="22"/>
        <w:widowControl/>
        <w:spacing w:line="360" w:lineRule="auto"/>
        <w:ind w:right="84" w:rightChars="40" w:firstLine="4080" w:firstLineChars="1700"/>
        <w:jc w:val="left"/>
        <w:rPr>
          <w:rFonts w:ascii="宋体" w:hAnsi="宋体" w:cs="宋体"/>
          <w:color w:val="000000" w:themeColor="text1"/>
          <w:kern w:val="0"/>
          <w:sz w:val="24"/>
          <w:szCs w:val="24"/>
          <w:highlight w:val="none"/>
          <w14:textFill>
            <w14:solidFill>
              <w14:schemeClr w14:val="tx1"/>
            </w14:solidFill>
          </w14:textFill>
        </w:rPr>
      </w:pPr>
    </w:p>
    <w:p>
      <w:pPr>
        <w:pStyle w:val="22"/>
        <w:widowControl/>
        <w:spacing w:line="360" w:lineRule="auto"/>
        <w:ind w:right="84" w:rightChars="40"/>
        <w:jc w:val="left"/>
        <w:rPr>
          <w:rFonts w:ascii="宋体" w:hAnsi="宋体" w:cs="宋体"/>
          <w:bCs/>
          <w:color w:val="000000" w:themeColor="text1"/>
          <w:kern w:val="0"/>
          <w:sz w:val="24"/>
          <w:szCs w:val="24"/>
          <w:highlight w:val="none"/>
          <w14:textFill>
            <w14:solidFill>
              <w14:schemeClr w14:val="tx1"/>
            </w14:solidFill>
          </w14:textFill>
        </w:rPr>
      </w:pPr>
      <w:bookmarkStart w:id="199" w:name="_Toc37581429"/>
      <w:r>
        <w:rPr>
          <w:rFonts w:hint="eastAsia" w:ascii="宋体" w:hAnsi="宋体" w:cs="宋体"/>
          <w:bCs/>
          <w:color w:val="000000" w:themeColor="text1"/>
          <w:kern w:val="0"/>
          <w:sz w:val="24"/>
          <w:szCs w:val="24"/>
          <w:highlight w:val="none"/>
          <w14:textFill>
            <w14:solidFill>
              <w14:schemeClr w14:val="tx1"/>
            </w14:solidFill>
          </w14:textFill>
        </w:rPr>
        <w:t>说明：本格式文件内容不得擅自删改。</w:t>
      </w:r>
      <w:bookmarkEnd w:id="199"/>
    </w:p>
    <w:p>
      <w:pPr>
        <w:spacing w:line="312" w:lineRule="auto"/>
        <w:jc w:val="cente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bookmarkStart w:id="200" w:name="_Toc22695_WPSOffice_Level1"/>
      <w:bookmarkStart w:id="201" w:name="_Toc32417_WPSOffice_Level1"/>
      <w:bookmarkStart w:id="202" w:name="_Toc23566_WPSOffice_Level1"/>
    </w:p>
    <w:p>
      <w:pPr>
        <w:spacing w:line="312"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2"/>
          <w:sz w:val="28"/>
          <w:szCs w:val="28"/>
          <w:highlight w:val="none"/>
          <w:lang w:val="en-US" w:eastAsia="zh-CN" w:bidi="ar-SA"/>
          <w14:textFill>
            <w14:solidFill>
              <w14:schemeClr w14:val="tx1"/>
            </w14:solidFill>
          </w14:textFill>
        </w:rPr>
        <w:t>二</w:t>
      </w: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、诚信承诺书</w:t>
      </w:r>
    </w:p>
    <w:p>
      <w:pPr>
        <w:autoSpaceDE w:val="0"/>
        <w:autoSpaceDN w:val="0"/>
        <w:adjustRightInd w:val="0"/>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我单位参加本次政府采购活动，郑重承诺如下：</w:t>
      </w:r>
    </w:p>
    <w:p>
      <w:pPr>
        <w:widowControl/>
        <w:numPr>
          <w:ilvl w:val="0"/>
          <w:numId w:val="2"/>
        </w:num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本次投标提供的所有资料都是真实有效、准确完整。如发现提供虚假资料或与事实不符，同意取消投标和中标候选人资格。</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2．本次投标绝无资质挂靠、串标、围标情形。否则，同意取消投标和中标候选人资格。</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3．本次招标如我方为中标人，除不可抗力外，决不因任何其它原因放弃中标候选人资格。</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5、我方中标后，严格按照磋商文件和我单位响应文件的约定签订合同。</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6、我方达不到竞争性磋商公告投标供应商资格要求条件参与投标或被行政主管部门、监督管理部门等暂停、取消公共资源交易资格且在限制期内参与投标的，同意视为弄虚作假进行处理。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7、我方参加投标决不故意非实质性响应磋商文件（如投标报价高于于或等于该项目最高投标限价等）。否则，同意视为串通投标进行处理。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8、我单位作为投诉人投诉时，投诉书上的法定代表人（负责人）签字与我单位内的法定代表人（负责人）签字或其他文件中的法定代表人（负责人）签字一致（系同一人所签）。否则视为弄虚作假。</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9、如监管机构或其他利害关系人认为法定代表人（负责人）的签字不是同一人所签或对签字有疑议时，投诉人应在被告知后的五个工作日内让其法定代表人（负责人）到监管机构指定的地点进行字迹辨认和鉴定，否则视为投诉人弄虚作假。</w:t>
      </w:r>
    </w:p>
    <w:p>
      <w:pPr>
        <w:widowControl/>
        <w:numPr>
          <w:ilvl w:val="0"/>
          <w:numId w:val="3"/>
        </w:num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我单位承诺不存在以下不良信用记录情形：   </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(1）供应商被人民法院列入失信被执行人的；</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(2）供应商或其法定代表人或拟派项目经理（项目负责人）被人民检察院列入行贿犯罪档案的；</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(3）供应商被工商行政管理部门列入企业经营异常名录的；</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(4）供应商被税务部门列入重大税收违法案件当事人名单的；</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(5）供应商被政府采购监管部门列入政府采购严重违法失信行为记录名单的。</w:t>
      </w:r>
    </w:p>
    <w:p>
      <w:pPr>
        <w:widowControl/>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11、我单位承诺不存在以下情形：</w:t>
      </w:r>
    </w:p>
    <w:p>
      <w:pPr>
        <w:widowControl/>
        <w:spacing w:line="500" w:lineRule="exact"/>
        <w:ind w:firstLine="480" w:firstLineChars="20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近三年（自竞争性磋商公告发出之日起向前追溯三年）在阜阳市内没有因发生重大质量事故和违法违规行为而被行政主管部门做出不良行为记录且在信息公开发布期内；在阜阳市内被招投标监督管理部门或行业主管部门取消投标资格且在处罚期内的。</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出现违反上述承诺情形之一的，我方还同意磋商保证金（如有）不予退还并在1至3年内不参与阜阳市公共资源交易活动，愿意公开披露我单位违反承诺的不良行为信息，愿意接受处罚并承担所有经济损失和法律责任。</w:t>
      </w:r>
    </w:p>
    <w:p>
      <w:pPr>
        <w:ind w:firstLine="480" w:firstLineChars="200"/>
        <w:rPr>
          <w:rFonts w:ascii="宋体" w:hAnsi="宋体" w:cs="宋体"/>
          <w:color w:val="000000" w:themeColor="text1"/>
          <w:sz w:val="24"/>
          <w:szCs w:val="24"/>
          <w:highlight w:val="none"/>
          <w14:textFill>
            <w14:solidFill>
              <w14:schemeClr w14:val="tx1"/>
            </w14:solidFill>
          </w14:textFill>
        </w:rPr>
      </w:pPr>
    </w:p>
    <w:p>
      <w:pPr>
        <w:pStyle w:val="23"/>
        <w:spacing w:line="312" w:lineRule="auto"/>
        <w:ind w:right="55" w:firstLine="420"/>
        <w:rPr>
          <w:rFonts w:ascii="宋体" w:eastAsia="宋体"/>
          <w:b w:val="0"/>
          <w:color w:val="000000" w:themeColor="text1"/>
          <w:sz w:val="24"/>
          <w:szCs w:val="24"/>
          <w:highlight w:val="none"/>
          <w14:textFill>
            <w14:solidFill>
              <w14:schemeClr w14:val="tx1"/>
            </w14:solidFill>
          </w14:textFill>
        </w:rPr>
      </w:pPr>
      <w:r>
        <w:rPr>
          <w:rFonts w:hint="eastAsia" w:ascii="宋体" w:eastAsia="宋体"/>
          <w:b w:val="0"/>
          <w:color w:val="000000" w:themeColor="text1"/>
          <w:sz w:val="24"/>
          <w:szCs w:val="24"/>
          <w:highlight w:val="none"/>
          <w14:textFill>
            <w14:solidFill>
              <w14:schemeClr w14:val="tx1"/>
            </w14:solidFill>
          </w14:textFill>
        </w:rPr>
        <w:t xml:space="preserve">                 供应商：</w:t>
      </w:r>
      <w:r>
        <w:rPr>
          <w:rFonts w:hint="eastAsia" w:ascii="宋体" w:eastAsia="宋体"/>
          <w:b w:val="0"/>
          <w:color w:val="000000" w:themeColor="text1"/>
          <w:sz w:val="24"/>
          <w:szCs w:val="24"/>
          <w:highlight w:val="none"/>
          <w:u w:val="single"/>
          <w14:textFill>
            <w14:solidFill>
              <w14:schemeClr w14:val="tx1"/>
            </w14:solidFill>
          </w14:textFill>
        </w:rPr>
        <w:t xml:space="preserve">                           </w:t>
      </w:r>
      <w:r>
        <w:rPr>
          <w:rFonts w:hint="eastAsia" w:ascii="宋体" w:eastAsia="宋体"/>
          <w:b w:val="0"/>
          <w:bCs w:val="0"/>
          <w:color w:val="000000" w:themeColor="text1"/>
          <w:sz w:val="24"/>
          <w:szCs w:val="24"/>
          <w:highlight w:val="none"/>
          <w14:textFill>
            <w14:solidFill>
              <w14:schemeClr w14:val="tx1"/>
            </w14:solidFill>
          </w14:textFill>
        </w:rPr>
        <w:t>（盖单位章）</w:t>
      </w:r>
    </w:p>
    <w:p>
      <w:pPr>
        <w:pStyle w:val="23"/>
        <w:spacing w:line="312" w:lineRule="auto"/>
        <w:ind w:right="420" w:firstLine="420"/>
        <w:rPr>
          <w:rFonts w:ascii="宋体" w:eastAsia="宋体"/>
          <w:b w:val="0"/>
          <w:color w:val="000000" w:themeColor="text1"/>
          <w:sz w:val="24"/>
          <w:szCs w:val="24"/>
          <w:highlight w:val="none"/>
          <w14:textFill>
            <w14:solidFill>
              <w14:schemeClr w14:val="tx1"/>
            </w14:solidFill>
          </w14:textFill>
        </w:rPr>
      </w:pPr>
      <w:r>
        <w:rPr>
          <w:rFonts w:hint="eastAsia" w:ascii="宋体" w:eastAsia="宋体"/>
          <w:b w:val="0"/>
          <w:color w:val="000000" w:themeColor="text1"/>
          <w:sz w:val="24"/>
          <w:szCs w:val="24"/>
          <w:highlight w:val="none"/>
          <w14:textFill>
            <w14:solidFill>
              <w14:schemeClr w14:val="tx1"/>
            </w14:solidFill>
          </w14:textFill>
        </w:rPr>
        <w:t xml:space="preserve">         法定代表人（或负责人）或授权委托人：</w:t>
      </w:r>
      <w:r>
        <w:rPr>
          <w:rFonts w:hint="eastAsia" w:ascii="宋体" w:eastAsia="宋体"/>
          <w:b w:val="0"/>
          <w:color w:val="000000" w:themeColor="text1"/>
          <w:sz w:val="24"/>
          <w:szCs w:val="24"/>
          <w:highlight w:val="none"/>
          <w:u w:val="single"/>
          <w14:textFill>
            <w14:solidFill>
              <w14:schemeClr w14:val="tx1"/>
            </w14:solidFill>
          </w14:textFill>
        </w:rPr>
        <w:t xml:space="preserve">            </w:t>
      </w:r>
      <w:r>
        <w:rPr>
          <w:rFonts w:hint="eastAsia" w:ascii="宋体" w:eastAsia="宋体"/>
          <w:b w:val="0"/>
          <w:color w:val="000000" w:themeColor="text1"/>
          <w:sz w:val="24"/>
          <w:szCs w:val="24"/>
          <w:highlight w:val="none"/>
          <w14:textFill>
            <w14:solidFill>
              <w14:schemeClr w14:val="tx1"/>
            </w14:solidFill>
          </w14:textFill>
        </w:rPr>
        <w:t>（签字或盖章）</w:t>
      </w:r>
    </w:p>
    <w:p>
      <w:pPr>
        <w:spacing w:line="312" w:lineRule="auto"/>
        <w:ind w:firstLine="3120" w:firstLineChars="13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 ：</w:t>
      </w:r>
      <w:r>
        <w:rPr>
          <w:rFonts w:hint="eastAsia" w:ascii="宋体" w:hAnsi="宋体" w:cs="宋体"/>
          <w:color w:val="000000" w:themeColor="text1"/>
          <w:sz w:val="24"/>
          <w:szCs w:val="24"/>
          <w:highlight w:val="none"/>
          <w:u w:val="single"/>
          <w14:textFill>
            <w14:solidFill>
              <w14:schemeClr w14:val="tx1"/>
            </w14:solidFill>
          </w14:textFill>
        </w:rPr>
        <w:t>　　　　　　　　　　　　</w:t>
      </w:r>
    </w:p>
    <w:p>
      <w:pPr>
        <w:spacing w:line="312" w:lineRule="auto"/>
        <w:ind w:firstLine="3120" w:firstLineChars="13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 ：</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12" w:lineRule="auto"/>
        <w:ind w:firstLine="3120" w:firstLineChars="1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pStyle w:val="7"/>
        <w:spacing w:before="20" w:after="20"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val="en-US" w:eastAsia="zh-CN"/>
          <w14:textFill>
            <w14:solidFill>
              <w14:schemeClr w14:val="tx1"/>
            </w14:solidFill>
          </w14:textFill>
        </w:rPr>
        <w:t>三</w:t>
      </w:r>
      <w:r>
        <w:rPr>
          <w:rFonts w:hAnsi="宋体" w:cs="宋体"/>
          <w:color w:val="000000" w:themeColor="text1"/>
          <w:sz w:val="28"/>
          <w:szCs w:val="28"/>
          <w:highlight w:val="none"/>
          <w14:textFill>
            <w14:solidFill>
              <w14:schemeClr w14:val="tx1"/>
            </w14:solidFill>
          </w14:textFill>
        </w:rPr>
        <w:t>.</w:t>
      </w:r>
      <w:bookmarkEnd w:id="200"/>
      <w:bookmarkStart w:id="203" w:name="_Toc14797_WPSOffice_Level2"/>
      <w:bookmarkStart w:id="204" w:name="_Toc487790684"/>
      <w:r>
        <w:rPr>
          <w:rFonts w:hint="eastAsia" w:hAnsi="宋体" w:cs="宋体"/>
          <w:color w:val="000000" w:themeColor="text1"/>
          <w:sz w:val="28"/>
          <w:szCs w:val="28"/>
          <w:highlight w:val="none"/>
          <w14:textFill>
            <w14:solidFill>
              <w14:schemeClr w14:val="tx1"/>
            </w14:solidFill>
          </w14:textFill>
        </w:rPr>
        <w:t>法定代表人授权书</w:t>
      </w:r>
      <w:bookmarkEnd w:id="201"/>
      <w:bookmarkEnd w:id="202"/>
      <w:bookmarkEnd w:id="203"/>
      <w:bookmarkEnd w:id="204"/>
    </w:p>
    <w:p>
      <w:pPr>
        <w:spacing w:line="360" w:lineRule="auto"/>
        <w:ind w:firstLine="645"/>
        <w:rPr>
          <w:rFonts w:ascii="宋体" w:hAnsi="宋体" w:cs="宋体"/>
          <w:color w:val="000000" w:themeColor="text1"/>
          <w:sz w:val="28"/>
          <w:szCs w:val="28"/>
          <w:highlight w:val="none"/>
          <w14:textFill>
            <w14:solidFill>
              <w14:schemeClr w14:val="tx1"/>
            </w14:solidFill>
          </w14:textFill>
        </w:rPr>
      </w:pP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本授权书声明：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（投标供应商）的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（法人代表（或负责人）姓名、职务）代表本单位授权本单位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（被授权人的姓名、职务）为本单位的合法代理人，参加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采购项目活动（项目编号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全权代表本单位处理投标过程的一切事宜，包括但不限于：投标、参与开标、谈判、签约等。投标供应商代表在投标过程中所签署的一切文件和处理与之有关的一切事务，本单位均予以认可并对此承担责任。被授权人无转委托权。特此授权。</w:t>
      </w: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本授权书自出具之日起生效。</w:t>
      </w: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特此声明。</w:t>
      </w:r>
    </w:p>
    <w:p>
      <w:pPr>
        <w:spacing w:line="360" w:lineRule="auto"/>
        <w:ind w:firstLine="64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法人代表（或负责人）签字或盖章：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代理人（被授权人）签字或盖章：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投标供应商名称(加盖公章)：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64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授权委托日期：</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2"/>
        <w:rPr>
          <w:rFonts w:ascii="宋体" w:hAnsi="宋体" w:eastAsia="宋体" w:cs="宋体"/>
          <w:color w:val="000000" w:themeColor="text1"/>
          <w:highlight w:val="none"/>
          <w14:textFill>
            <w14:solidFill>
              <w14:schemeClr w14:val="tx1"/>
            </w14:solidFill>
          </w14:textFill>
        </w:rPr>
      </w:pPr>
    </w:p>
    <w:p>
      <w:pPr>
        <w:spacing w:line="240" w:lineRule="atLeast"/>
        <w:rPr>
          <w:rFonts w:ascii="宋体" w:hAnsi="宋体" w:cs="宋体"/>
          <w:b/>
          <w:color w:val="000000" w:themeColor="text1"/>
          <w:sz w:val="24"/>
          <w:szCs w:val="24"/>
          <w:highlight w:val="none"/>
          <w14:textFill>
            <w14:solidFill>
              <w14:schemeClr w14:val="tx1"/>
            </w14:solidFill>
          </w14:textFill>
        </w:rPr>
      </w:pPr>
    </w:p>
    <w:p>
      <w:pPr>
        <w:spacing w:line="240" w:lineRule="atLeast"/>
        <w:rPr>
          <w:rFonts w:ascii="宋体" w:hAnsi="宋体" w:cs="宋体"/>
          <w:b/>
          <w:color w:val="000000" w:themeColor="text1"/>
          <w:sz w:val="28"/>
          <w:szCs w:val="28"/>
          <w:highlight w:val="none"/>
          <w14:textFill>
            <w14:solidFill>
              <w14:schemeClr w14:val="tx1"/>
            </w14:solidFill>
          </w14:textFill>
        </w:rPr>
      </w:pPr>
      <w:bookmarkStart w:id="205" w:name="_Toc30340_WPSOffice_Level2"/>
      <w:r>
        <w:rPr>
          <w:rFonts w:hint="eastAsia" w:ascii="宋体" w:hAnsi="宋体" w:cs="宋体"/>
          <w:b/>
          <w:color w:val="000000" w:themeColor="text1"/>
          <w:sz w:val="28"/>
          <w:szCs w:val="28"/>
          <w:highlight w:val="none"/>
          <w14:textFill>
            <w14:solidFill>
              <w14:schemeClr w14:val="tx1"/>
            </w14:solidFill>
          </w14:textFill>
        </w:rPr>
        <w:t>附件：投标供应商法定代表人（或负责人）、被授权代表人身份证复印件及联系方式</w:t>
      </w:r>
      <w:bookmarkEnd w:id="205"/>
    </w:p>
    <w:p>
      <w:pPr>
        <w:spacing w:line="240" w:lineRule="atLeast"/>
        <w:rPr>
          <w:rFonts w:ascii="宋体" w:hAnsi="宋体" w:cs="宋体"/>
          <w:b/>
          <w:color w:val="000000" w:themeColor="text1"/>
          <w:sz w:val="28"/>
          <w:szCs w:val="28"/>
          <w:highlight w:val="none"/>
          <w14:textFill>
            <w14:solidFill>
              <w14:schemeClr w14:val="tx1"/>
            </w14:solidFill>
          </w14:textFill>
        </w:rPr>
      </w:pPr>
    </w:p>
    <w:p>
      <w:pPr>
        <w:pStyle w:val="24"/>
        <w:spacing w:line="460" w:lineRule="exact"/>
        <w:ind w:left="720" w:hanging="720" w:hangingChars="300"/>
        <w:jc w:val="both"/>
        <w:rPr>
          <w:rFonts w:hAnsi="宋体" w:cs="宋体"/>
          <w:color w:val="000000" w:themeColor="text1"/>
          <w:sz w:val="24"/>
          <w:szCs w:val="24"/>
          <w:highlight w:val="none"/>
          <w:lang w:val="zh-CN"/>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adjustRightInd w:val="0"/>
        <w:snapToGrid w:val="0"/>
        <w:spacing w:before="48" w:beforeLines="20" w:after="48" w:afterLines="20" w:line="540" w:lineRule="exact"/>
        <w:jc w:val="center"/>
        <w:rPr>
          <w:rFonts w:ascii="宋体" w:hAnsi="宋体" w:cs="宋体"/>
          <w:b/>
          <w:color w:val="000000" w:themeColor="text1"/>
          <w:sz w:val="30"/>
          <w:szCs w:val="30"/>
          <w:highlight w:val="none"/>
          <w14:textFill>
            <w14:solidFill>
              <w14:schemeClr w14:val="tx1"/>
            </w14:solidFill>
          </w14:textFill>
        </w:rPr>
      </w:pPr>
    </w:p>
    <w:p>
      <w:pPr>
        <w:pStyle w:val="2"/>
        <w:ind w:firstLine="602"/>
        <w:rPr>
          <w:rFonts w:ascii="宋体" w:hAnsi="宋体" w:eastAsia="宋体" w:cs="宋体"/>
          <w:b/>
          <w:color w:val="000000" w:themeColor="text1"/>
          <w:sz w:val="30"/>
          <w:szCs w:val="30"/>
          <w:highlight w:val="none"/>
          <w14:textFill>
            <w14:solidFill>
              <w14:schemeClr w14:val="tx1"/>
            </w14:solidFill>
          </w14:textFill>
        </w:rPr>
      </w:pPr>
    </w:p>
    <w:p>
      <w:pPr>
        <w:pStyle w:val="2"/>
        <w:ind w:firstLine="602"/>
        <w:rPr>
          <w:rFonts w:ascii="宋体" w:hAnsi="宋体" w:eastAsia="宋体" w:cs="宋体"/>
          <w:b/>
          <w:color w:val="000000" w:themeColor="text1"/>
          <w:sz w:val="30"/>
          <w:szCs w:val="30"/>
          <w:highlight w:val="none"/>
          <w14:textFill>
            <w14:solidFill>
              <w14:schemeClr w14:val="tx1"/>
            </w14:solidFill>
          </w14:textFill>
        </w:rPr>
      </w:pPr>
    </w:p>
    <w:p>
      <w:pPr>
        <w:pStyle w:val="7"/>
        <w:spacing w:before="20" w:after="20" w:line="360" w:lineRule="auto"/>
        <w:rPr>
          <w:rFonts w:hAnsi="宋体" w:cs="宋体"/>
          <w:b w:val="0"/>
          <w:color w:val="000000" w:themeColor="text1"/>
          <w:sz w:val="28"/>
          <w:szCs w:val="28"/>
          <w:highlight w:val="none"/>
          <w14:textFill>
            <w14:solidFill>
              <w14:schemeClr w14:val="tx1"/>
            </w14:solidFill>
          </w14:textFill>
        </w:rPr>
      </w:pPr>
      <w:bookmarkStart w:id="206" w:name="_Toc25968_WPSOffice_Level1"/>
      <w:bookmarkStart w:id="207" w:name="_Toc32159_WPSOffice_Level1"/>
      <w:bookmarkStart w:id="208" w:name="_Toc7662_WPSOffice_Level1"/>
      <w:r>
        <w:rPr>
          <w:rFonts w:hint="eastAsia" w:hAnsi="宋体" w:cs="宋体"/>
          <w:color w:val="000000" w:themeColor="text1"/>
          <w:sz w:val="28"/>
          <w:szCs w:val="28"/>
          <w:highlight w:val="none"/>
          <w:lang w:val="en-US" w:eastAsia="zh-CN"/>
          <w14:textFill>
            <w14:solidFill>
              <w14:schemeClr w14:val="tx1"/>
            </w14:solidFill>
          </w14:textFill>
        </w:rPr>
        <w:t>四</w:t>
      </w:r>
      <w:r>
        <w:rPr>
          <w:rFonts w:hAnsi="宋体" w:cs="宋体"/>
          <w:color w:val="000000" w:themeColor="text1"/>
          <w:sz w:val="28"/>
          <w:szCs w:val="28"/>
          <w:highlight w:val="none"/>
          <w14:textFill>
            <w14:solidFill>
              <w14:schemeClr w14:val="tx1"/>
            </w14:solidFill>
          </w14:textFill>
        </w:rPr>
        <w:t>.首轮响应报价表</w:t>
      </w:r>
      <w:bookmarkEnd w:id="206"/>
      <w:bookmarkEnd w:id="207"/>
      <w:bookmarkEnd w:id="208"/>
    </w:p>
    <w:p>
      <w:pPr>
        <w:pStyle w:val="25"/>
        <w:jc w:val="center"/>
        <w:rPr>
          <w:rFonts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231"/>
        <w:gridCol w:w="1358"/>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7" w:hRule="atLeast"/>
        </w:trPr>
        <w:tc>
          <w:tcPr>
            <w:tcW w:w="1786"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项目名称</w:t>
            </w:r>
          </w:p>
        </w:tc>
        <w:tc>
          <w:tcPr>
            <w:tcW w:w="3231" w:type="dxa"/>
            <w:vAlign w:val="center"/>
          </w:tcPr>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阜阳市第五人民医院眼科视光（眼镜）中心经营权项目</w:t>
            </w:r>
          </w:p>
        </w:tc>
        <w:tc>
          <w:tcPr>
            <w:tcW w:w="1358"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项目编号</w:t>
            </w:r>
          </w:p>
        </w:tc>
        <w:tc>
          <w:tcPr>
            <w:tcW w:w="2816" w:type="dxa"/>
            <w:vAlign w:val="center"/>
          </w:tcPr>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786"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首轮响应</w:t>
            </w:r>
          </w:p>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总报价</w:t>
            </w:r>
          </w:p>
        </w:tc>
        <w:tc>
          <w:tcPr>
            <w:tcW w:w="7405" w:type="dxa"/>
            <w:gridSpan w:val="3"/>
            <w:vAlign w:val="center"/>
          </w:tcPr>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小写（</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大写（</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2"/>
                <w:szCs w:val="21"/>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spacing w:line="440" w:lineRule="exact"/>
              <w:rPr>
                <w:rFonts w:hint="eastAsia" w:ascii="宋体" w:hAnsi="宋体" w:cs="宋体"/>
                <w:color w:val="000000" w:themeColor="text1"/>
                <w:sz w:val="24"/>
                <w:szCs w:val="24"/>
                <w:highlight w:val="none"/>
                <w:lang w:val="en-US" w:eastAsia="zh-CN"/>
                <w14:textFill>
                  <w14:solidFill>
                    <w14:schemeClr w14:val="tx1"/>
                  </w14:solidFill>
                </w14:textFill>
              </w:rPr>
            </w:pP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供应商负责工作人员工资及税收。</w:t>
            </w:r>
            <w:r>
              <w:rPr>
                <w:rFonts w:hint="eastAsia" w:ascii="宋体" w:hAnsi="宋体" w:cs="宋体"/>
                <w:color w:val="000000" w:themeColor="text1"/>
                <w:sz w:val="24"/>
                <w:szCs w:val="24"/>
                <w:highlight w:val="none"/>
                <w14:textFill>
                  <w14:solidFill>
                    <w14:schemeClr w14:val="tx1"/>
                  </w14:solidFill>
                </w14:textFill>
              </w:rPr>
              <w:t xml:space="preserve"> </w:t>
            </w:r>
          </w:p>
          <w:p>
            <w:pPr>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86"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服务</w:t>
            </w:r>
            <w:r>
              <w:rPr>
                <w:rFonts w:hint="eastAsia" w:ascii="宋体" w:hAnsi="宋体" w:eastAsia="宋体" w:cs="宋体"/>
                <w:b/>
                <w:color w:val="000000" w:themeColor="text1"/>
                <w:highlight w:val="none"/>
                <w14:textFill>
                  <w14:solidFill>
                    <w14:schemeClr w14:val="tx1"/>
                  </w14:solidFill>
                </w14:textFill>
              </w:rPr>
              <w:t>期限</w:t>
            </w:r>
          </w:p>
        </w:tc>
        <w:tc>
          <w:tcPr>
            <w:tcW w:w="7405" w:type="dxa"/>
            <w:gridSpan w:val="3"/>
            <w:vAlign w:val="center"/>
          </w:tcPr>
          <w:p>
            <w:pPr>
              <w:pStyle w:val="25"/>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786" w:type="dxa"/>
            <w:vAlign w:val="center"/>
          </w:tcPr>
          <w:p>
            <w:pPr>
              <w:pStyle w:val="25"/>
              <w:jc w:val="center"/>
              <w:rPr>
                <w:rFonts w:hint="eastAsia"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工期</w:t>
            </w:r>
          </w:p>
        </w:tc>
        <w:tc>
          <w:tcPr>
            <w:tcW w:w="7405" w:type="dxa"/>
            <w:gridSpan w:val="3"/>
            <w:vAlign w:val="center"/>
          </w:tcPr>
          <w:p>
            <w:pPr>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日历天内</w:t>
            </w:r>
            <w:r>
              <w:rPr>
                <w:rFonts w:hint="eastAsia" w:ascii="宋体" w:hAnsi="宋体" w:cs="宋体"/>
                <w:color w:val="000000" w:themeColor="text1"/>
                <w:sz w:val="24"/>
                <w:szCs w:val="24"/>
                <w:highlight w:val="none"/>
                <w:lang w:val="en-US" w:eastAsia="zh-CN"/>
                <w14:textFill>
                  <w14:solidFill>
                    <w14:schemeClr w14:val="tx1"/>
                  </w14:solidFill>
                </w14:textFill>
              </w:rPr>
              <w:t>投入营业。</w:t>
            </w:r>
          </w:p>
          <w:p>
            <w:pPr>
              <w:pStyle w:val="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191" w:type="dxa"/>
            <w:gridSpan w:val="4"/>
            <w:vAlign w:val="center"/>
          </w:tcPr>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备注：1、供应商不要擅自修改本表格式。</w:t>
            </w:r>
          </w:p>
          <w:p>
            <w:pPr>
              <w:pStyle w:val="25"/>
              <w:rPr>
                <w:rFonts w:ascii="宋体" w:hAnsi="宋体" w:eastAsia="宋体" w:cs="宋体"/>
                <w:color w:val="000000" w:themeColor="text1"/>
                <w:highlight w:val="none"/>
                <w14:textFill>
                  <w14:solidFill>
                    <w14:schemeClr w14:val="tx1"/>
                  </w14:solidFill>
                </w14:textFill>
              </w:rPr>
            </w:pPr>
          </w:p>
        </w:tc>
      </w:tr>
    </w:tbl>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pStyle w:val="25"/>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响应总报价包含本项目所有的费用。</w:t>
      </w:r>
    </w:p>
    <w:p>
      <w:pPr>
        <w:pStyle w:val="25"/>
        <w:spacing w:line="360" w:lineRule="auto"/>
        <w:rPr>
          <w:rFonts w:ascii="宋体" w:hAnsi="宋体" w:eastAsia="宋体" w:cs="宋体"/>
          <w:color w:val="000000" w:themeColor="text1"/>
          <w:highlight w:val="none"/>
          <w14:textFill>
            <w14:solidFill>
              <w14:schemeClr w14:val="tx1"/>
            </w14:solidFill>
          </w14:textFill>
        </w:rPr>
      </w:pPr>
    </w:p>
    <w:p>
      <w:pPr>
        <w:pStyle w:val="26"/>
        <w:jc w:val="center"/>
        <w:rPr>
          <w:rFonts w:ascii="宋体" w:hAnsi="宋体" w:cs="宋体"/>
          <w:b/>
          <w:color w:val="000000" w:themeColor="text1"/>
          <w:sz w:val="24"/>
          <w:szCs w:val="24"/>
          <w:highlight w:val="none"/>
          <w14:textFill>
            <w14:solidFill>
              <w14:schemeClr w14:val="tx1"/>
            </w14:solidFill>
          </w14:textFill>
        </w:rPr>
      </w:pPr>
    </w:p>
    <w:p>
      <w:pPr>
        <w:spacing w:line="48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spacing w:line="480" w:lineRule="auto"/>
        <w:ind w:left="3915" w:leftChars="1750" w:hanging="240" w:hanging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法定代表人（负责人）或授权代表（签字或盖章）：                       日期：</w:t>
      </w:r>
    </w:p>
    <w:p>
      <w:pPr>
        <w:pStyle w:val="7"/>
        <w:spacing w:before="20" w:after="20" w:line="360" w:lineRule="auto"/>
        <w:jc w:val="left"/>
        <w:rPr>
          <w:rFonts w:hint="eastAsia" w:hAnsi="宋体" w:cs="宋体"/>
          <w:color w:val="000000" w:themeColor="text1"/>
          <w:sz w:val="28"/>
          <w:szCs w:val="28"/>
          <w:highlight w:val="none"/>
          <w:lang w:val="en-US" w:eastAsia="zh-CN"/>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br w:type="page"/>
      </w:r>
      <w:bookmarkStart w:id="209" w:name="_Toc12300_WPSOffice_Level1"/>
      <w:bookmarkStart w:id="210" w:name="_Toc25188_WPSOffice_Level1"/>
      <w:bookmarkStart w:id="211" w:name="_Toc9349_WPSOffice_Level1"/>
      <w:r>
        <w:rPr>
          <w:rFonts w:hint="eastAsia" w:hAnsi="宋体" w:cs="宋体"/>
          <w:color w:val="000000" w:themeColor="text1"/>
          <w:sz w:val="28"/>
          <w:szCs w:val="28"/>
          <w:highlight w:val="none"/>
          <w:lang w:val="en-US" w:eastAsia="zh-CN"/>
          <w14:textFill>
            <w14:solidFill>
              <w14:schemeClr w14:val="tx1"/>
            </w14:solidFill>
          </w14:textFill>
        </w:rPr>
        <w:t>附件：</w:t>
      </w:r>
    </w:p>
    <w:p>
      <w:pPr>
        <w:pStyle w:val="7"/>
        <w:spacing w:before="20" w:after="20" w:line="360" w:lineRule="auto"/>
        <w:rPr>
          <w:rFonts w:hAnsi="宋体" w:cs="宋体"/>
          <w:b w:val="0"/>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t>二轮/N轮报价表</w:t>
      </w:r>
      <w:bookmarkEnd w:id="209"/>
      <w:bookmarkEnd w:id="210"/>
      <w:bookmarkEnd w:id="211"/>
    </w:p>
    <w:p>
      <w:pPr>
        <w:pStyle w:val="25"/>
        <w:jc w:val="left"/>
        <w:rPr>
          <w:rFonts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bCs/>
          <w:color w:val="000000" w:themeColor="text1"/>
          <w:highlight w:val="none"/>
          <w:u w:val="single"/>
          <w14:textFill>
            <w14:solidFill>
              <w14:schemeClr w14:val="tx1"/>
            </w14:solidFill>
          </w14:textFill>
        </w:rPr>
        <w:t xml:space="preserve">          </w:t>
      </w:r>
      <w:r>
        <w:rPr>
          <w:rFonts w:hAnsi="宋体" w:cs="宋体"/>
          <w:b/>
          <w:bCs/>
          <w:color w:val="000000" w:themeColor="text1"/>
          <w:sz w:val="28"/>
          <w:szCs w:val="28"/>
          <w:highlight w:val="none"/>
          <w14:textFill>
            <w14:solidFill>
              <w14:schemeClr w14:val="tx1"/>
            </w14:solidFill>
          </w14:textFill>
        </w:rPr>
        <w:t>轮报价表</w:t>
      </w:r>
      <w:r>
        <w:rPr>
          <w:rFonts w:hint="eastAsia" w:ascii="宋体" w:hAnsi="宋体" w:eastAsia="宋体" w:cs="宋体"/>
          <w:b/>
          <w:bCs/>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tbl>
      <w:tblPr>
        <w:tblStyle w:val="13"/>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601"/>
        <w:gridCol w:w="1386"/>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519"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项目名称</w:t>
            </w:r>
          </w:p>
        </w:tc>
        <w:tc>
          <w:tcPr>
            <w:tcW w:w="3601" w:type="dxa"/>
            <w:vAlign w:val="center"/>
          </w:tcPr>
          <w:p>
            <w:pPr>
              <w:pStyle w:val="25"/>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阜阳市第五人民医院眼科视光（眼镜）中心经营权项目</w:t>
            </w:r>
          </w:p>
        </w:tc>
        <w:tc>
          <w:tcPr>
            <w:tcW w:w="1386"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项目编号</w:t>
            </w:r>
          </w:p>
        </w:tc>
        <w:tc>
          <w:tcPr>
            <w:tcW w:w="2874" w:type="dxa"/>
            <w:vAlign w:val="center"/>
          </w:tcPr>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1519"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响应总报价</w:t>
            </w:r>
          </w:p>
        </w:tc>
        <w:tc>
          <w:tcPr>
            <w:tcW w:w="7861" w:type="dxa"/>
            <w:gridSpan w:val="3"/>
            <w:vAlign w:val="center"/>
          </w:tcPr>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小写（</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大写（</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2"/>
                <w:szCs w:val="21"/>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spacing w:line="440" w:lineRule="exact"/>
              <w:rPr>
                <w:rFonts w:hint="eastAsia" w:ascii="宋体" w:hAnsi="宋体" w:cs="宋体"/>
                <w:color w:val="000000" w:themeColor="text1"/>
                <w:sz w:val="24"/>
                <w:szCs w:val="24"/>
                <w:highlight w:val="none"/>
                <w:lang w:val="en-US" w:eastAsia="zh-CN"/>
                <w14:textFill>
                  <w14:solidFill>
                    <w14:schemeClr w14:val="tx1"/>
                  </w14:solidFill>
                </w14:textFill>
              </w:rPr>
            </w:pPr>
          </w:p>
          <w:p>
            <w:pPr>
              <w:pStyle w:val="25"/>
              <w:rPr>
                <w:rFonts w:ascii="宋体" w:hAnsi="宋体" w:eastAsia="宋体" w:cs="宋体"/>
                <w:color w:val="000000" w:themeColor="text1"/>
                <w:highlight w:val="none"/>
                <w:u w:val="singl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供应商负责工作人员工资及税收。</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19"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服务</w:t>
            </w:r>
            <w:r>
              <w:rPr>
                <w:rFonts w:hint="eastAsia" w:ascii="宋体" w:hAnsi="宋体" w:eastAsia="宋体" w:cs="宋体"/>
                <w:b/>
                <w:color w:val="000000" w:themeColor="text1"/>
                <w:highlight w:val="none"/>
                <w14:textFill>
                  <w14:solidFill>
                    <w14:schemeClr w14:val="tx1"/>
                  </w14:solidFill>
                </w14:textFill>
              </w:rPr>
              <w:t>期限</w:t>
            </w:r>
          </w:p>
        </w:tc>
        <w:tc>
          <w:tcPr>
            <w:tcW w:w="7861" w:type="dxa"/>
            <w:gridSpan w:val="3"/>
            <w:vAlign w:val="center"/>
          </w:tcPr>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519"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工期</w:t>
            </w:r>
          </w:p>
        </w:tc>
        <w:tc>
          <w:tcPr>
            <w:tcW w:w="7861" w:type="dxa"/>
            <w:gridSpan w:val="3"/>
            <w:vAlign w:val="center"/>
          </w:tcPr>
          <w:p>
            <w:pPr>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日历天内</w:t>
            </w:r>
            <w:r>
              <w:rPr>
                <w:rFonts w:hint="eastAsia" w:ascii="宋体" w:hAnsi="宋体" w:cs="宋体"/>
                <w:color w:val="000000" w:themeColor="text1"/>
                <w:sz w:val="24"/>
                <w:szCs w:val="24"/>
                <w:highlight w:val="none"/>
                <w:lang w:val="en-US" w:eastAsia="zh-CN"/>
                <w14:textFill>
                  <w14:solidFill>
                    <w14:schemeClr w14:val="tx1"/>
                  </w14:solidFill>
                </w14:textFill>
              </w:rPr>
              <w:t>投入营业。</w:t>
            </w:r>
          </w:p>
          <w:p>
            <w:pPr>
              <w:pStyle w:val="25"/>
              <w:jc w:val="center"/>
              <w:rPr>
                <w:rFonts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9380" w:type="dxa"/>
            <w:gridSpan w:val="4"/>
            <w:vAlign w:val="center"/>
          </w:tcPr>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备注：1、供应商不要擅自修改本表格式。</w:t>
            </w:r>
          </w:p>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b/>
                <w:bCs/>
                <w:color w:val="000000" w:themeColor="text1"/>
                <w:sz w:val="24"/>
                <w:szCs w:val="24"/>
                <w:highlight w:val="none"/>
                <w14:textFill>
                  <w14:solidFill>
                    <w14:schemeClr w14:val="tx1"/>
                  </w14:solidFill>
                </w14:textFill>
              </w:rPr>
              <w:t>本表中除报价外其他内容须填写完整</w:t>
            </w:r>
            <w:r>
              <w:rPr>
                <w:rFonts w:hint="eastAsia" w:ascii="宋体" w:hAnsi="宋体" w:cs="宋体"/>
                <w:color w:val="000000" w:themeColor="text1"/>
                <w:sz w:val="24"/>
                <w:szCs w:val="24"/>
                <w:highlight w:val="none"/>
                <w14:textFill>
                  <w14:solidFill>
                    <w14:schemeClr w14:val="tx1"/>
                  </w14:solidFill>
                </w14:textFill>
              </w:rPr>
              <w:t>。</w:t>
            </w:r>
          </w:p>
          <w:p>
            <w:pPr>
              <w:rPr>
                <w:rFonts w:ascii="宋体" w:hAnsi="宋体" w:cs="宋体"/>
                <w:b/>
                <w:color w:val="000000" w:themeColor="text1"/>
                <w:spacing w:val="20"/>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3、本表在响应文件中须装订一份空白表格盖章，另外供应商可多备几份以备不时之需。</w:t>
            </w:r>
          </w:p>
        </w:tc>
      </w:tr>
    </w:tbl>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pStyle w:val="25"/>
        <w:numPr>
          <w:ilvl w:val="0"/>
          <w:numId w:val="4"/>
        </w:num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响应总报价包含本项目所有的费用。</w:t>
      </w:r>
    </w:p>
    <w:p>
      <w:pPr>
        <w:pStyle w:val="25"/>
        <w:numPr>
          <w:ilvl w:val="0"/>
          <w:numId w:val="4"/>
        </w:num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对含糊不清或不确定的报价将视为无效报价。</w:t>
      </w:r>
    </w:p>
    <w:p>
      <w:pPr>
        <w:pStyle w:val="25"/>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此附件（响应文件内无须装订）由供应商签字或盖章后，提前单独准备2份或多份，其中报价部分应保持空白，由投标人法定代表人或其委托代理人谈判现场填写并提交。</w:t>
      </w:r>
    </w:p>
    <w:p>
      <w:pPr>
        <w:spacing w:line="480" w:lineRule="auto"/>
        <w:jc w:val="center"/>
        <w:rPr>
          <w:rFonts w:hint="eastAsia" w:ascii="宋体" w:hAnsi="宋体" w:cs="宋体"/>
          <w:color w:val="000000" w:themeColor="text1"/>
          <w:sz w:val="24"/>
          <w:szCs w:val="24"/>
          <w:highlight w:val="none"/>
          <w14:textFill>
            <w14:solidFill>
              <w14:schemeClr w14:val="tx1"/>
            </w14:solidFill>
          </w14:textFill>
        </w:rPr>
      </w:pPr>
    </w:p>
    <w:p>
      <w:pPr>
        <w:spacing w:line="48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spacing w:line="480" w:lineRule="auto"/>
        <w:ind w:left="3675" w:leftChars="17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法定代表人（负责人）或授权代表（签字或盖章）：                       日期：</w:t>
      </w:r>
    </w:p>
    <w:bookmarkEnd w:id="198"/>
    <w:p>
      <w:pPr>
        <w:rPr>
          <w:rFonts w:ascii="宋体" w:hAnsi="宋体" w:cs="宋体"/>
          <w:b/>
          <w:bCs/>
          <w:color w:val="000000" w:themeColor="text1"/>
          <w:sz w:val="32"/>
          <w:szCs w:val="32"/>
          <w:highlight w:val="none"/>
          <w14:textFill>
            <w14:solidFill>
              <w14:schemeClr w14:val="tx1"/>
            </w14:solidFill>
          </w14:textFill>
        </w:rPr>
      </w:pPr>
      <w:bookmarkStart w:id="212" w:name="_Toc12053_WPSOffice_Level1"/>
      <w:bookmarkStart w:id="213" w:name="_Toc487790688"/>
      <w:r>
        <w:rPr>
          <w:rFonts w:hint="eastAsia" w:ascii="宋体" w:hAnsi="宋体" w:cs="宋体"/>
          <w:b/>
          <w:bCs/>
          <w:color w:val="000000" w:themeColor="text1"/>
          <w:sz w:val="32"/>
          <w:szCs w:val="32"/>
          <w:highlight w:val="none"/>
          <w14:textFill>
            <w14:solidFill>
              <w14:schemeClr w14:val="tx1"/>
            </w14:solidFill>
          </w14:textFill>
        </w:rPr>
        <w:br w:type="page"/>
      </w:r>
    </w:p>
    <w:bookmarkEnd w:id="212"/>
    <w:p>
      <w:pPr>
        <w:numPr>
          <w:ilvl w:val="0"/>
          <w:numId w:val="5"/>
        </w:numPr>
        <w:tabs>
          <w:tab w:val="left" w:pos="1815"/>
        </w:tabs>
        <w:jc w:val="cente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服务方案</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投标人简介</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项目服务方案</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装修方案</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拟投入产品</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眼睛训练</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眼镜售后服务方案</w:t>
      </w: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widowControl w:val="0"/>
        <w:numPr>
          <w:ilvl w:val="0"/>
          <w:numId w:val="0"/>
        </w:numPr>
        <w:tabs>
          <w:tab w:val="left" w:pos="1815"/>
        </w:tabs>
        <w:jc w:val="center"/>
        <w:rPr>
          <w:rFonts w:hint="default" w:ascii="方正宋黑简体" w:hAnsi="宋体" w:eastAsia="方正宋黑简体" w:cs="黑体"/>
          <w:b w:val="0"/>
          <w:bCs w:val="0"/>
          <w:color w:val="000000" w:themeColor="text1"/>
          <w:sz w:val="28"/>
          <w:szCs w:val="28"/>
          <w:lang w:val="en-US" w:eastAsia="zh-CN"/>
          <w14:textFill>
            <w14:solidFill>
              <w14:schemeClr w14:val="tx1"/>
            </w14:solidFill>
          </w14:textFill>
        </w:rPr>
      </w:pPr>
      <w:r>
        <w:rPr>
          <w:rFonts w:hint="eastAsia" w:ascii="方正宋黑简体" w:hAnsi="宋体" w:eastAsia="方正宋黑简体" w:cs="黑体"/>
          <w:b w:val="0"/>
          <w:bCs w:val="0"/>
          <w:color w:val="000000" w:themeColor="text1"/>
          <w:sz w:val="28"/>
          <w:szCs w:val="28"/>
          <w:lang w:val="en-US" w:eastAsia="zh-CN"/>
          <w14:textFill>
            <w14:solidFill>
              <w14:schemeClr w14:val="tx1"/>
            </w14:solidFill>
          </w14:textFill>
        </w:rPr>
        <w:t>（格式可自拟，须体现响应服务需求，体现综合评审的内容）</w:t>
      </w: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六、项目拟投入情况表</w:t>
      </w: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6.1项目拟投入设备情况表</w:t>
      </w: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45"/>
        <w:gridCol w:w="2589"/>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序号</w:t>
            </w:r>
          </w:p>
        </w:tc>
        <w:tc>
          <w:tcPr>
            <w:tcW w:w="2845"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设备/产品名称</w:t>
            </w:r>
          </w:p>
        </w:tc>
        <w:tc>
          <w:tcPr>
            <w:tcW w:w="2589"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品牌型号</w:t>
            </w:r>
          </w:p>
        </w:tc>
        <w:tc>
          <w:tcPr>
            <w:tcW w:w="2554"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w:t>
            </w:r>
          </w:p>
        </w:tc>
        <w:tc>
          <w:tcPr>
            <w:tcW w:w="2845"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w:t>
            </w:r>
          </w:p>
        </w:tc>
        <w:tc>
          <w:tcPr>
            <w:tcW w:w="2589"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w:t>
            </w:r>
          </w:p>
        </w:tc>
        <w:tc>
          <w:tcPr>
            <w:tcW w:w="2554"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w:t>
            </w:r>
          </w:p>
        </w:tc>
      </w:tr>
    </w:tbl>
    <w:p>
      <w:pPr>
        <w:spacing w:line="240" w:lineRule="auto"/>
        <w:ind w:firstLine="0" w:firstLineChars="0"/>
        <w:rPr>
          <w:rFonts w:hAnsi="Calibri"/>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投标人所提供的产品不能低于参考品牌的性能</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如后期投入品牌与投标时品牌部项目，招标人有权取消其中标资格</w:t>
      </w:r>
      <w:r>
        <w:rPr>
          <w:rFonts w:hint="eastAsia" w:ascii="仿宋" w:hAnsi="仿宋" w:eastAsia="仿宋" w:cs="仿宋"/>
          <w:color w:val="000000" w:themeColor="text1"/>
          <w:sz w:val="28"/>
          <w:szCs w:val="28"/>
          <w14:textFill>
            <w14:solidFill>
              <w14:schemeClr w14:val="tx1"/>
            </w14:solidFill>
          </w14:textFill>
        </w:rPr>
        <w:t>。</w:t>
      </w:r>
    </w:p>
    <w:p>
      <w:pPr>
        <w:spacing w:line="420" w:lineRule="exact"/>
        <w:jc w:val="both"/>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6.2项目拟投入人员情况表</w:t>
      </w: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360" w:lineRule="auto"/>
        <w:jc w:val="center"/>
        <w:rPr>
          <w:rFonts w:cs="黑体"/>
          <w:b/>
          <w:color w:val="000000" w:themeColor="text1"/>
          <w14:textFill>
            <w14:solidFill>
              <w14:schemeClr w14:val="tx1"/>
            </w14:solidFill>
          </w14:textFill>
        </w:rPr>
      </w:pPr>
      <w:r>
        <w:rPr>
          <w:rFonts w:hint="eastAsia" w:cs="黑体"/>
          <w:b/>
          <w:color w:val="000000" w:themeColor="text1"/>
          <w14:textFill>
            <w14:solidFill>
              <w14:schemeClr w14:val="tx1"/>
            </w14:solidFill>
          </w14:textFill>
        </w:rPr>
        <w:t>项目管理机构组成表</w:t>
      </w:r>
    </w:p>
    <w:p>
      <w:pPr>
        <w:spacing w:line="360" w:lineRule="auto"/>
        <w:jc w:val="center"/>
        <w:rPr>
          <w:rFonts w:cs="黑体"/>
          <w:b/>
          <w:color w:val="000000" w:themeColor="text1"/>
          <w14:textFill>
            <w14:solidFill>
              <w14:schemeClr w14:val="tx1"/>
            </w14:solidFill>
          </w14:textFill>
        </w:rPr>
      </w:pPr>
    </w:p>
    <w:tbl>
      <w:tblPr>
        <w:tblStyle w:val="13"/>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50"/>
        <w:gridCol w:w="852"/>
        <w:gridCol w:w="2412"/>
        <w:gridCol w:w="1986"/>
        <w:gridCol w:w="174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序号</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职务</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43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执业或职业资格证明</w:t>
            </w:r>
          </w:p>
        </w:tc>
        <w:tc>
          <w:tcPr>
            <w:tcW w:w="174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eastAsia="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工作内容</w:t>
            </w:r>
          </w:p>
        </w:tc>
        <w:tc>
          <w:tcPr>
            <w:tcW w:w="844"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14:textFill>
                  <w14:solidFill>
                    <w14:schemeClr w14:val="tx1"/>
                  </w14:solidFill>
                </w14:textFill>
              </w:rPr>
            </w:pPr>
          </w:p>
        </w:tc>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证书名称</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证号</w:t>
            </w:r>
          </w:p>
        </w:tc>
        <w:tc>
          <w:tcPr>
            <w:tcW w:w="1742" w:type="dxa"/>
            <w:vMerge w:val="continue"/>
            <w:tcBorders>
              <w:left w:val="single" w:color="auto" w:sz="4" w:space="0"/>
              <w:bottom w:val="single" w:color="auto" w:sz="4" w:space="0"/>
              <w:right w:val="single" w:color="auto" w:sz="4" w:space="0"/>
            </w:tcBorders>
            <w:noWrap w:val="0"/>
            <w:vAlign w:val="center"/>
          </w:tcPr>
          <w:p>
            <w:pPr>
              <w:spacing w:line="360" w:lineRule="auto"/>
              <w:rPr>
                <w:color w:val="000000" w:themeColor="text1"/>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noWrap w:val="0"/>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bl>
    <w:p>
      <w:pPr>
        <w:rPr>
          <w:b/>
          <w:bCs/>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4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表后附人员身份证、执业或职业资格证明、劳务合同等复印件。</w:t>
      </w: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七、资格审查资料</w:t>
      </w:r>
    </w:p>
    <w:p>
      <w:pPr>
        <w:spacing w:line="360" w:lineRule="auto"/>
        <w:jc w:val="center"/>
        <w:rPr>
          <w:rFonts w:hint="eastAsia" w:cs="黑体"/>
          <w:b/>
          <w:color w:val="000000" w:themeColor="text1"/>
          <w14:textFill>
            <w14:solidFill>
              <w14:schemeClr w14:val="tx1"/>
            </w14:solidFill>
          </w14:textFill>
        </w:rPr>
      </w:pPr>
    </w:p>
    <w:p>
      <w:pPr>
        <w:spacing w:line="360" w:lineRule="auto"/>
        <w:jc w:val="center"/>
        <w:rPr>
          <w:rFonts w:cs="黑体"/>
          <w:b/>
          <w:color w:val="000000" w:themeColor="text1"/>
          <w14:textFill>
            <w14:solidFill>
              <w14:schemeClr w14:val="tx1"/>
            </w14:solidFill>
          </w14:textFill>
        </w:rPr>
      </w:pPr>
      <w:r>
        <w:rPr>
          <w:rFonts w:hint="eastAsia" w:cs="黑体"/>
          <w:b/>
          <w:color w:val="000000" w:themeColor="text1"/>
          <w14:textFill>
            <w14:solidFill>
              <w14:schemeClr w14:val="tx1"/>
            </w14:solidFill>
          </w14:textFill>
        </w:rPr>
        <w:t>投标人基本情况表</w:t>
      </w:r>
    </w:p>
    <w:p>
      <w:pPr>
        <w:spacing w:line="360" w:lineRule="auto"/>
        <w:rPr>
          <w:b/>
          <w:bCs/>
          <w:color w:val="000000" w:themeColor="text1"/>
          <w14:textFill>
            <w14:solidFill>
              <w14:schemeClr w14:val="tx1"/>
            </w14:solidFill>
          </w14:textFill>
        </w:rPr>
      </w:pPr>
    </w:p>
    <w:tbl>
      <w:tblPr>
        <w:tblStyle w:val="13"/>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982"/>
        <w:gridCol w:w="1575"/>
        <w:gridCol w:w="1132"/>
        <w:gridCol w:w="1143"/>
        <w:gridCol w:w="151"/>
        <w:gridCol w:w="68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投标人名称</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注册地址</w:t>
            </w:r>
          </w:p>
        </w:tc>
        <w:tc>
          <w:tcPr>
            <w:tcW w:w="368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邮政编码</w:t>
            </w: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联系方式</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联系人</w:t>
            </w:r>
          </w:p>
        </w:tc>
        <w:tc>
          <w:tcPr>
            <w:tcW w:w="2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电话</w:t>
            </w: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olor w:val="000000" w:themeColor="text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传真</w:t>
            </w:r>
          </w:p>
        </w:tc>
        <w:tc>
          <w:tcPr>
            <w:tcW w:w="2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网址</w:t>
            </w: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组织结构</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法定代表人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姓名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技术职称</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电话</w:t>
            </w: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成立时间</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营业执照号</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注册资金</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开户银行</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账号</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经营范围</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备注</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color w:val="000000" w:themeColor="text1"/>
                <w14:textFill>
                  <w14:solidFill>
                    <w14:schemeClr w14:val="tx1"/>
                  </w14:solidFill>
                </w14:textFill>
              </w:rPr>
            </w:pPr>
          </w:p>
        </w:tc>
      </w:tr>
    </w:tbl>
    <w:p>
      <w:pPr>
        <w:spacing w:line="360" w:lineRule="auto"/>
        <w:rPr>
          <w:rFonts w:hint="eastAsia" w:eastAsia="宋体" w:cs="宋体"/>
          <w:strike/>
          <w:color w:val="000000" w:themeColor="text1"/>
          <w:sz w:val="24"/>
          <w:lang w:eastAsia="zh-CN"/>
          <w14:textFill>
            <w14:solidFill>
              <w14:schemeClr w14:val="tx1"/>
            </w14:solidFill>
          </w14:textFill>
        </w:rPr>
      </w:pPr>
      <w:r>
        <w:rPr>
          <w:rFonts w:hint="eastAsia" w:cs="宋体"/>
          <w:color w:val="000000" w:themeColor="text1"/>
          <w14:textFill>
            <w14:solidFill>
              <w14:schemeClr w14:val="tx1"/>
            </w14:solidFill>
          </w14:textFill>
        </w:rPr>
        <w:t>表后附：营业执照</w:t>
      </w: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基本开户行许可证等</w:t>
      </w:r>
      <w:r>
        <w:rPr>
          <w:rFonts w:hint="eastAsia" w:cs="宋体"/>
          <w:color w:val="000000" w:themeColor="text1"/>
          <w14:textFill>
            <w14:solidFill>
              <w14:schemeClr w14:val="tx1"/>
            </w14:solidFill>
          </w14:textFill>
        </w:rPr>
        <w:t>复印件</w:t>
      </w:r>
      <w:r>
        <w:rPr>
          <w:rFonts w:hint="eastAsia" w:cs="宋体"/>
          <w:strike/>
          <w:color w:val="000000" w:themeColor="text1"/>
          <w:lang w:eastAsia="zh-CN"/>
          <w14:textFill>
            <w14:solidFill>
              <w14:schemeClr w14:val="tx1"/>
            </w14:solidFill>
          </w14:textFill>
        </w:rPr>
        <w:t>。</w:t>
      </w:r>
    </w:p>
    <w:p>
      <w:pPr>
        <w:autoSpaceDE w:val="0"/>
        <w:autoSpaceDN w:val="0"/>
        <w:adjustRightInd w:val="0"/>
        <w:jc w:val="center"/>
        <w:rPr>
          <w:rFonts w:hint="eastAsia" w:ascii="仿宋" w:hAnsi="仿宋" w:eastAsia="仿宋" w:cs="Arial"/>
          <w:color w:val="000000" w:themeColor="text1"/>
          <w:sz w:val="30"/>
          <w:szCs w:val="30"/>
          <w14:textFill>
            <w14:solidFill>
              <w14:schemeClr w14:val="tx1"/>
            </w14:solidFill>
          </w14:textFill>
        </w:rPr>
      </w:pPr>
    </w:p>
    <w:p>
      <w:pPr>
        <w:pStyle w:val="2"/>
        <w:rPr>
          <w:rFonts w:hint="eastAsia" w:ascii="仿宋" w:hAnsi="仿宋" w:eastAsia="仿宋" w:cs="Arial"/>
          <w:color w:val="000000" w:themeColor="text1"/>
          <w:sz w:val="30"/>
          <w:szCs w:val="30"/>
          <w14:textFill>
            <w14:solidFill>
              <w14:schemeClr w14:val="tx1"/>
            </w14:solidFill>
          </w14:textFill>
        </w:rPr>
      </w:pPr>
    </w:p>
    <w:p>
      <w:pPr>
        <w:pStyle w:val="2"/>
        <w:rPr>
          <w:rFonts w:hint="eastAsia" w:ascii="仿宋" w:hAnsi="仿宋" w:eastAsia="仿宋" w:cs="Arial"/>
          <w:color w:val="000000" w:themeColor="text1"/>
          <w:sz w:val="30"/>
          <w:szCs w:val="30"/>
          <w14:textFill>
            <w14:solidFill>
              <w14:schemeClr w14:val="tx1"/>
            </w14:solidFill>
          </w14:textFill>
        </w:rPr>
      </w:pPr>
    </w:p>
    <w:p>
      <w:pPr>
        <w:pStyle w:val="2"/>
        <w:rPr>
          <w:rFonts w:hint="eastAsia" w:ascii="仿宋" w:hAnsi="仿宋" w:eastAsia="仿宋" w:cs="Arial"/>
          <w:color w:val="000000" w:themeColor="text1"/>
          <w:sz w:val="30"/>
          <w:szCs w:val="30"/>
          <w14:textFill>
            <w14:solidFill>
              <w14:schemeClr w14:val="tx1"/>
            </w14:solidFill>
          </w14:textFill>
        </w:rPr>
      </w:pPr>
    </w:p>
    <w:p>
      <w:pPr>
        <w:pStyle w:val="2"/>
        <w:rPr>
          <w:rFonts w:hint="eastAsia" w:ascii="仿宋" w:hAnsi="仿宋" w:eastAsia="仿宋" w:cs="Arial"/>
          <w:color w:val="000000" w:themeColor="text1"/>
          <w:sz w:val="30"/>
          <w:szCs w:val="30"/>
          <w14:textFill>
            <w14:solidFill>
              <w14:schemeClr w14:val="tx1"/>
            </w14:solidFill>
          </w14:textFill>
        </w:rPr>
      </w:pPr>
    </w:p>
    <w:p>
      <w:pPr>
        <w:autoSpaceDE w:val="0"/>
        <w:autoSpaceDN w:val="0"/>
        <w:adjustRightInd w:val="0"/>
        <w:jc w:val="center"/>
        <w:rPr>
          <w:rFonts w:hint="eastAsia" w:ascii="仿宋" w:hAnsi="仿宋" w:eastAsia="仿宋" w:cs="Arial"/>
          <w:color w:val="000000" w:themeColor="text1"/>
          <w:sz w:val="30"/>
          <w:szCs w:val="30"/>
          <w14:textFill>
            <w14:solidFill>
              <w14:schemeClr w14:val="tx1"/>
            </w14:solidFill>
          </w14:textFill>
        </w:rPr>
      </w:pPr>
    </w:p>
    <w:p>
      <w:pPr>
        <w:spacing w:line="420" w:lineRule="exact"/>
        <w:jc w:val="center"/>
        <w:outlineLvl w:val="1"/>
        <w:rPr>
          <w:rFonts w:hint="default"/>
          <w:color w:val="000000" w:themeColor="text1"/>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八、评审资料</w:t>
      </w:r>
    </w:p>
    <w:p>
      <w:pPr>
        <w:spacing w:line="360" w:lineRule="auto"/>
        <w:jc w:val="center"/>
        <w:rPr>
          <w:rFonts w:hint="eastAsia"/>
          <w:b/>
          <w:color w:val="000000" w:themeColor="text1"/>
          <w:kern w:val="0"/>
          <w:sz w:val="24"/>
          <w:szCs w:val="22"/>
          <w14:textFill>
            <w14:solidFill>
              <w14:schemeClr w14:val="tx1"/>
            </w14:solidFill>
          </w14:textFill>
        </w:rPr>
      </w:pPr>
    </w:p>
    <w:p>
      <w:pPr>
        <w:spacing w:line="360" w:lineRule="auto"/>
        <w:jc w:val="center"/>
        <w:rPr>
          <w:rFonts w:hint="eastAsia"/>
          <w:b/>
          <w:color w:val="000000" w:themeColor="text1"/>
          <w:kern w:val="0"/>
          <w:sz w:val="24"/>
          <w:szCs w:val="22"/>
          <w14:textFill>
            <w14:solidFill>
              <w14:schemeClr w14:val="tx1"/>
            </w14:solidFill>
          </w14:textFill>
        </w:rPr>
      </w:pPr>
      <w:r>
        <w:rPr>
          <w:rFonts w:hint="eastAsia"/>
          <w:b/>
          <w:color w:val="000000" w:themeColor="text1"/>
          <w:kern w:val="0"/>
          <w:sz w:val="24"/>
          <w:szCs w:val="22"/>
          <w14:textFill>
            <w14:solidFill>
              <w14:schemeClr w14:val="tx1"/>
            </w14:solidFill>
          </w14:textFill>
        </w:rPr>
        <w:t>业绩情况</w:t>
      </w:r>
    </w:p>
    <w:p>
      <w:pPr>
        <w:spacing w:line="360" w:lineRule="auto"/>
        <w:jc w:val="left"/>
        <w:rPr>
          <w:rFonts w:hint="default"/>
          <w:b/>
          <w:color w:val="000000" w:themeColor="text1"/>
          <w:kern w:val="0"/>
          <w:sz w:val="24"/>
          <w:szCs w:val="22"/>
          <w:lang w:val="en-US" w:eastAsia="zh-CN"/>
          <w14:textFill>
            <w14:solidFill>
              <w14:schemeClr w14:val="tx1"/>
            </w14:solidFill>
          </w14:textFill>
        </w:rPr>
      </w:pPr>
      <w:r>
        <w:rPr>
          <w:rFonts w:hint="eastAsia"/>
          <w:b/>
          <w:color w:val="000000" w:themeColor="text1"/>
          <w:kern w:val="0"/>
          <w:sz w:val="24"/>
          <w:szCs w:val="22"/>
          <w:lang w:val="en-US" w:eastAsia="zh-CN"/>
          <w14:textFill>
            <w14:solidFill>
              <w14:schemeClr w14:val="tx1"/>
            </w14:solidFill>
          </w14:textFill>
        </w:rPr>
        <w:t>业绩一：</w:t>
      </w:r>
    </w:p>
    <w:tbl>
      <w:tblPr>
        <w:tblStyle w:val="13"/>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实体店</w:t>
            </w:r>
            <w:r>
              <w:rPr>
                <w:rFonts w:hint="eastAsia" w:ascii="宋体" w:hAnsi="宋体"/>
                <w:color w:val="000000" w:themeColor="text1"/>
                <w14:textFill>
                  <w14:solidFill>
                    <w14:schemeClr w14:val="tx1"/>
                  </w14:solidFill>
                </w14:textFill>
              </w:rPr>
              <w:t>名称</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所在地</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详细</w:t>
            </w:r>
            <w:r>
              <w:rPr>
                <w:rFonts w:hint="eastAsia" w:ascii="宋体" w:hAnsi="宋体"/>
                <w:color w:val="000000" w:themeColor="text1"/>
                <w14:textFill>
                  <w14:solidFill>
                    <w14:schemeClr w14:val="tx1"/>
                  </w14:solidFill>
                </w14:textFill>
              </w:rPr>
              <w:t>地址</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面积</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成立</w:t>
            </w:r>
            <w:r>
              <w:rPr>
                <w:rFonts w:hint="eastAsia" w:ascii="宋体" w:hAnsi="宋体"/>
                <w:color w:val="000000" w:themeColor="text1"/>
                <w14:textFill>
                  <w14:solidFill>
                    <w14:schemeClr w14:val="tx1"/>
                  </w14:solidFill>
                </w14:textFill>
              </w:rPr>
              <w:t>日期</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于投标单位所属关系</w:t>
            </w:r>
          </w:p>
        </w:tc>
        <w:tc>
          <w:tcPr>
            <w:tcW w:w="5725" w:type="dxa"/>
            <w:noWrap w:val="0"/>
            <w:vAlign w:val="center"/>
          </w:tcPr>
          <w:p>
            <w:pPr>
              <w:topLinePunct/>
              <w:spacing w:line="36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分店、子公司等</w:t>
            </w:r>
            <w:r>
              <w:rPr>
                <w:rFonts w:hint="eastAsia" w:ascii="宋体" w:hAnsi="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店长及联系方式</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p>
            <w:pPr>
              <w:topLinePunct/>
              <w:spacing w:line="360" w:lineRule="auto"/>
              <w:rPr>
                <w:rFonts w:ascii="宋体" w:hAnsi="宋体"/>
                <w:color w:val="000000" w:themeColor="text1"/>
                <w14:textFill>
                  <w14:solidFill>
                    <w14:schemeClr w14:val="tx1"/>
                  </w14:solidFill>
                </w14:textFill>
              </w:rPr>
            </w:pPr>
          </w:p>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表后附</w:t>
      </w:r>
      <w:r>
        <w:rPr>
          <w:rFonts w:hint="eastAsia" w:ascii="宋体" w:hAnsi="宋体" w:cs="宋体"/>
          <w:color w:val="000000" w:themeColor="text1"/>
          <w:lang w:val="en-US" w:eastAsia="zh-CN"/>
          <w14:textFill>
            <w14:solidFill>
              <w14:schemeClr w14:val="tx1"/>
            </w14:solidFill>
          </w14:textFill>
        </w:rPr>
        <w:t>营业执照</w:t>
      </w:r>
      <w:r>
        <w:rPr>
          <w:rFonts w:hint="eastAsia" w:ascii="宋体" w:hAnsi="宋体" w:cs="宋体"/>
          <w:color w:val="000000" w:themeColor="text1"/>
          <w14:textFill>
            <w14:solidFill>
              <w14:schemeClr w14:val="tx1"/>
            </w14:solidFill>
          </w14:textFill>
        </w:rPr>
        <w:t>、施工合同、</w:t>
      </w:r>
      <w:r>
        <w:rPr>
          <w:rFonts w:hint="eastAsia" w:ascii="宋体" w:hAnsi="宋体" w:cs="宋体"/>
          <w:color w:val="000000" w:themeColor="text1"/>
          <w:lang w:val="en-US" w:eastAsia="zh-CN"/>
          <w14:textFill>
            <w14:solidFill>
              <w14:schemeClr w14:val="tx1"/>
            </w14:solidFill>
          </w14:textFill>
        </w:rPr>
        <w:t>能够体现实体店面积的房产证证明或者房屋租赁合同、实体店门面照片</w:t>
      </w:r>
      <w:r>
        <w:rPr>
          <w:rFonts w:hint="eastAsia" w:ascii="宋体" w:hAnsi="宋体" w:cs="宋体"/>
          <w:color w:val="000000" w:themeColor="text1"/>
          <w14:textFill>
            <w14:solidFill>
              <w14:schemeClr w14:val="tx1"/>
            </w14:solidFill>
          </w14:textFill>
        </w:rPr>
        <w:t>复印件。</w:t>
      </w:r>
    </w:p>
    <w:p>
      <w:pPr>
        <w:numPr>
          <w:ilvl w:val="0"/>
          <w:numId w:val="0"/>
        </w:numPr>
        <w:tabs>
          <w:tab w:val="left" w:pos="1815"/>
        </w:tabs>
        <w:jc w:val="both"/>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360" w:lineRule="auto"/>
        <w:jc w:val="left"/>
        <w:rPr>
          <w:rFonts w:hint="default"/>
          <w:b/>
          <w:color w:val="000000" w:themeColor="text1"/>
          <w:kern w:val="0"/>
          <w:sz w:val="24"/>
          <w:szCs w:val="22"/>
          <w:lang w:val="en-US" w:eastAsia="zh-CN"/>
          <w14:textFill>
            <w14:solidFill>
              <w14:schemeClr w14:val="tx1"/>
            </w14:solidFill>
          </w14:textFill>
        </w:rPr>
      </w:pPr>
      <w:r>
        <w:rPr>
          <w:rFonts w:hint="eastAsia"/>
          <w:b/>
          <w:color w:val="000000" w:themeColor="text1"/>
          <w:kern w:val="0"/>
          <w:sz w:val="24"/>
          <w:szCs w:val="22"/>
          <w:lang w:val="en-US" w:eastAsia="zh-CN"/>
          <w14:textFill>
            <w14:solidFill>
              <w14:schemeClr w14:val="tx1"/>
            </w14:solidFill>
          </w14:textFill>
        </w:rPr>
        <w:t>业绩二：</w:t>
      </w:r>
    </w:p>
    <w:p>
      <w:pPr>
        <w:pStyle w:val="2"/>
        <w:ind w:left="0" w:leftChars="0" w:firstLine="0" w:firstLineChars="0"/>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w:t>
      </w: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bookmarkEnd w:id="213"/>
    <w:p>
      <w:pPr>
        <w:numPr>
          <w:ilvl w:val="0"/>
          <w:numId w:val="0"/>
        </w:numPr>
        <w:tabs>
          <w:tab w:val="left" w:pos="1815"/>
        </w:tabs>
        <w:jc w:val="cente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bookmarkStart w:id="214" w:name="_Toc487790687"/>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九.</w:t>
      </w:r>
      <w:bookmarkEnd w:id="214"/>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其他</w:t>
      </w:r>
    </w:p>
    <w:p>
      <w:pPr>
        <w:widowControl w:val="0"/>
        <w:numPr>
          <w:ilvl w:val="0"/>
          <w:numId w:val="0"/>
        </w:numPr>
        <w:tabs>
          <w:tab w:val="left" w:pos="1815"/>
        </w:tabs>
        <w:jc w:val="center"/>
        <w:rPr>
          <w:rFonts w:hint="eastAsia" w:ascii="方正宋黑简体" w:hAnsi="宋体" w:eastAsia="方正宋黑简体" w:cs="黑体"/>
          <w:b w:val="0"/>
          <w:bCs w:val="0"/>
          <w:color w:val="000000" w:themeColor="text1"/>
          <w:sz w:val="28"/>
          <w:szCs w:val="28"/>
          <w:lang w:val="en-US" w:eastAsia="zh-CN"/>
          <w14:textFill>
            <w14:solidFill>
              <w14:schemeClr w14:val="tx1"/>
            </w14:solidFill>
          </w14:textFill>
        </w:rPr>
      </w:pPr>
      <w:r>
        <w:rPr>
          <w:rFonts w:hint="eastAsia" w:ascii="方正宋黑简体" w:hAnsi="宋体" w:eastAsia="方正宋黑简体" w:cs="黑体"/>
          <w:b w:val="0"/>
          <w:bCs w:val="0"/>
          <w:color w:val="000000" w:themeColor="text1"/>
          <w:sz w:val="28"/>
          <w:szCs w:val="28"/>
          <w:lang w:val="en-US" w:eastAsia="zh-CN"/>
          <w14:textFill>
            <w14:solidFill>
              <w14:schemeClr w14:val="tx1"/>
            </w14:solidFill>
          </w14:textFill>
        </w:rPr>
        <w:t>供应商认为需要提供的其他资料</w:t>
      </w:r>
    </w:p>
    <w:p>
      <w:pPr>
        <w:pStyle w:val="2"/>
        <w:rPr>
          <w:color w:val="000000" w:themeColor="text1"/>
          <w:highlight w:val="none"/>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autoSpaceDE w:val="0"/>
        <w:autoSpaceDN w:val="0"/>
        <w:adjustRightInd w:val="0"/>
        <w:jc w:val="center"/>
        <w:rPr>
          <w:rFonts w:hint="eastAsia" w:ascii="方正宋黑简体" w:hAnsi="仿宋" w:eastAsia="方正宋黑简体" w:cs="Arial"/>
          <w:b/>
          <w:color w:val="000000" w:themeColor="text1"/>
          <w:sz w:val="30"/>
          <w:szCs w:val="30"/>
          <w14:textFill>
            <w14:solidFill>
              <w14:schemeClr w14:val="tx1"/>
            </w14:solidFill>
          </w14:textFill>
        </w:rPr>
      </w:pPr>
      <w:r>
        <w:rPr>
          <w:rFonts w:hint="eastAsia" w:ascii="方正宋黑简体" w:hAnsi="仿宋" w:eastAsia="方正宋黑简体" w:cs="Arial"/>
          <w:b/>
          <w:color w:val="000000" w:themeColor="text1"/>
          <w:sz w:val="30"/>
          <w:szCs w:val="30"/>
          <w14:textFill>
            <w14:solidFill>
              <w14:schemeClr w14:val="tx1"/>
            </w14:solidFill>
          </w14:textFill>
        </w:rPr>
        <w:t>采购人、政府采购代理机构意见</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9" w:hRule="atLeast"/>
        </w:trPr>
        <w:tc>
          <w:tcPr>
            <w:tcW w:w="8481" w:type="dxa"/>
            <w:noWrap w:val="0"/>
            <w:vAlign w:val="top"/>
          </w:tcPr>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本次询价文件，我们确认。我单位联系电话、联系人详见本项目询价文件。</w:t>
            </w:r>
          </w:p>
          <w:p>
            <w:pPr>
              <w:autoSpaceDE w:val="0"/>
              <w:autoSpaceDN w:val="0"/>
              <w:adjustRightInd w:val="0"/>
              <w:rPr>
                <w:rFonts w:hint="eastAsia" w:ascii="宋体" w:hAnsi="宋体" w:cs="Arial"/>
                <w:color w:val="000000" w:themeColor="text1"/>
                <w:sz w:val="28"/>
                <w:szCs w:val="28"/>
                <w:u w:val="single"/>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采购人：</w:t>
            </w:r>
            <w:r>
              <w:rPr>
                <w:rFonts w:hint="eastAsia" w:ascii="宋体" w:hAnsi="宋体" w:cs="Arial"/>
                <w:bCs/>
                <w:color w:val="000000" w:themeColor="text1"/>
                <w:sz w:val="28"/>
                <w:szCs w:val="28"/>
                <w:u w:val="single"/>
                <w14:textFill>
                  <w14:solidFill>
                    <w14:schemeClr w14:val="tx1"/>
                  </w14:solidFill>
                </w14:textFill>
              </w:rPr>
              <w:t xml:space="preserve"> 阜阳市第五人民医院 </w:t>
            </w:r>
          </w:p>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联系人：</w:t>
            </w:r>
            <w:r>
              <w:rPr>
                <w:rFonts w:hint="eastAsia" w:ascii="宋体" w:hAnsi="宋体" w:cs="Arial"/>
                <w:bCs/>
                <w:color w:val="000000" w:themeColor="text1"/>
                <w:sz w:val="28"/>
                <w:szCs w:val="28"/>
                <w:u w:val="single"/>
                <w14:textFill>
                  <w14:solidFill>
                    <w14:schemeClr w14:val="tx1"/>
                  </w14:solidFill>
                </w14:textFill>
              </w:rPr>
              <w:t xml:space="preserve"> </w:t>
            </w:r>
            <w:r>
              <w:rPr>
                <w:rFonts w:hint="eastAsia" w:ascii="宋体" w:hAnsi="宋体" w:cs="Arial"/>
                <w:bCs/>
                <w:color w:val="000000" w:themeColor="text1"/>
                <w:sz w:val="28"/>
                <w:szCs w:val="28"/>
                <w:u w:val="single"/>
                <w:lang w:val="en-US" w:eastAsia="zh-CN"/>
                <w14:textFill>
                  <w14:solidFill>
                    <w14:schemeClr w14:val="tx1"/>
                  </w14:solidFill>
                </w14:textFill>
              </w:rPr>
              <w:t>徐主任</w:t>
            </w:r>
            <w:r>
              <w:rPr>
                <w:rFonts w:hint="eastAsia" w:ascii="宋体" w:hAnsi="宋体" w:cs="Arial"/>
                <w:bCs/>
                <w:color w:val="000000" w:themeColor="text1"/>
                <w:sz w:val="28"/>
                <w:szCs w:val="28"/>
                <w:u w:val="single"/>
                <w14:textFill>
                  <w14:solidFill>
                    <w14:schemeClr w14:val="tx1"/>
                  </w14:solidFill>
                </w14:textFill>
              </w:rPr>
              <w:t xml:space="preserve">  </w:t>
            </w:r>
          </w:p>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电  话：</w:t>
            </w:r>
            <w:r>
              <w:rPr>
                <w:rFonts w:hint="eastAsia" w:ascii="宋体" w:hAnsi="宋体" w:cs="Arial"/>
                <w:bCs/>
                <w:color w:val="000000" w:themeColor="text1"/>
                <w:sz w:val="28"/>
                <w:szCs w:val="28"/>
                <w:u w:val="single"/>
                <w14:textFill>
                  <w14:solidFill>
                    <w14:schemeClr w14:val="tx1"/>
                  </w14:solidFill>
                </w14:textFill>
              </w:rPr>
              <w:t xml:space="preserve"> </w:t>
            </w:r>
            <w:r>
              <w:rPr>
                <w:rFonts w:hint="eastAsia" w:ascii="宋体" w:hAnsi="宋体" w:cs="Arial"/>
                <w:bCs/>
                <w:color w:val="000000" w:themeColor="text1"/>
                <w:sz w:val="28"/>
                <w:szCs w:val="28"/>
                <w:u w:val="single"/>
                <w:lang w:val="en-US" w:eastAsia="zh-CN"/>
                <w14:textFill>
                  <w14:solidFill>
                    <w14:schemeClr w14:val="tx1"/>
                  </w14:solidFill>
                </w14:textFill>
              </w:rPr>
              <w:t>15905582170</w:t>
            </w:r>
            <w:r>
              <w:rPr>
                <w:rFonts w:hint="eastAsia" w:ascii="宋体" w:hAnsi="宋体" w:cs="Arial"/>
                <w:bCs/>
                <w:color w:val="000000" w:themeColor="text1"/>
                <w:sz w:val="28"/>
                <w:szCs w:val="28"/>
                <w:u w:val="single"/>
                <w14:textFill>
                  <w14:solidFill>
                    <w14:schemeClr w14:val="tx1"/>
                  </w14:solidFill>
                </w14:textFill>
              </w:rPr>
              <w:t xml:space="preserve"> </w:t>
            </w:r>
          </w:p>
          <w:p>
            <w:pPr>
              <w:autoSpaceDE w:val="0"/>
              <w:autoSpaceDN w:val="0"/>
              <w:adjustRightInd w:val="0"/>
              <w:jc w:val="right"/>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 xml:space="preserve">               </w:t>
            </w: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单位盖章</w:t>
            </w: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 xml:space="preserve">                </w:t>
            </w: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w:t>
            </w:r>
            <w:r>
              <w:rPr>
                <w:rFonts w:hint="eastAsia" w:ascii="宋体" w:hAnsi="宋体" w:cs="Arial"/>
                <w:bCs/>
                <w:color w:val="000000" w:themeColor="text1"/>
                <w:sz w:val="28"/>
                <w:szCs w:val="28"/>
                <w:u w:val="single"/>
                <w:lang w:val="en-US" w:eastAsia="zh-CN"/>
                <w14:textFill>
                  <w14:solidFill>
                    <w14:schemeClr w14:val="tx1"/>
                  </w14:solidFill>
                </w14:textFill>
              </w:rPr>
              <w:t>2019</w:t>
            </w:r>
            <w:r>
              <w:rPr>
                <w:rFonts w:hint="eastAsia" w:ascii="宋体" w:hAnsi="宋体" w:cs="Arial"/>
                <w:color w:val="000000" w:themeColor="text1"/>
                <w:sz w:val="28"/>
                <w:szCs w:val="28"/>
                <w14:textFill>
                  <w14:solidFill>
                    <w14:schemeClr w14:val="tx1"/>
                  </w14:solidFill>
                </w14:textFill>
              </w:rPr>
              <w:t>年</w:t>
            </w:r>
            <w:r>
              <w:rPr>
                <w:rFonts w:hint="eastAsia" w:ascii="宋体" w:hAnsi="宋体" w:cs="Arial"/>
                <w:bCs/>
                <w:color w:val="000000" w:themeColor="text1"/>
                <w:sz w:val="28"/>
                <w:szCs w:val="28"/>
                <w:u w:val="single"/>
                <w:lang w:val="en-US" w:eastAsia="zh-CN"/>
                <w14:textFill>
                  <w14:solidFill>
                    <w14:schemeClr w14:val="tx1"/>
                  </w14:solidFill>
                </w14:textFill>
              </w:rPr>
              <w:t>12</w:t>
            </w:r>
            <w:r>
              <w:rPr>
                <w:rFonts w:hint="eastAsia" w:ascii="宋体" w:hAnsi="宋体" w:cs="Arial"/>
                <w:color w:val="000000" w:themeColor="text1"/>
                <w:sz w:val="28"/>
                <w:szCs w:val="28"/>
                <w14:textFill>
                  <w14:solidFill>
                    <w14:schemeClr w14:val="tx1"/>
                  </w14:solidFill>
                </w14:textFill>
              </w:rPr>
              <w:t>月</w:t>
            </w:r>
            <w:r>
              <w:rPr>
                <w:rFonts w:hint="eastAsia" w:ascii="宋体" w:hAnsi="宋体" w:cs="Arial"/>
                <w:bCs/>
                <w:color w:val="000000" w:themeColor="text1"/>
                <w:sz w:val="28"/>
                <w:szCs w:val="28"/>
                <w:u w:val="single"/>
                <w:lang w:val="en-US" w:eastAsia="zh-CN"/>
                <w14:textFill>
                  <w14:solidFill>
                    <w14:schemeClr w14:val="tx1"/>
                  </w14:solidFill>
                </w14:textFill>
              </w:rPr>
              <w:t>31</w:t>
            </w:r>
            <w:r>
              <w:rPr>
                <w:rFonts w:hint="eastAsia" w:ascii="宋体" w:hAnsi="宋体" w:cs="Arial"/>
                <w:color w:val="000000" w:themeColor="text1"/>
                <w:sz w:val="28"/>
                <w:szCs w:val="28"/>
                <w14:textFill>
                  <w14:solidFill>
                    <w14:schemeClr w14:val="tx1"/>
                  </w14:solidFill>
                </w14:textFill>
              </w:rPr>
              <w:t>日</w:t>
            </w: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 xml:space="preserve">   </w:t>
            </w: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trPr>
        <w:tc>
          <w:tcPr>
            <w:tcW w:w="8481" w:type="dxa"/>
            <w:noWrap w:val="0"/>
            <w:vAlign w:val="top"/>
          </w:tcPr>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采购代理机构：安徽振兴工程咨询有限公司          </w:t>
            </w:r>
          </w:p>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联 系 人：</w:t>
            </w:r>
            <w:r>
              <w:rPr>
                <w:rFonts w:hint="eastAsia" w:ascii="宋体" w:hAnsi="宋体" w:cs="Arial"/>
                <w:bCs/>
                <w:color w:val="000000" w:themeColor="text1"/>
                <w:sz w:val="28"/>
                <w:szCs w:val="28"/>
                <w:u w:val="single"/>
                <w14:textFill>
                  <w14:solidFill>
                    <w14:schemeClr w14:val="tx1"/>
                  </w14:solidFill>
                </w14:textFill>
              </w:rPr>
              <w:t xml:space="preserve"> </w:t>
            </w:r>
            <w:r>
              <w:rPr>
                <w:rFonts w:hint="eastAsia" w:ascii="宋体" w:hAnsi="宋体" w:cs="Arial"/>
                <w:bCs/>
                <w:color w:val="000000" w:themeColor="text1"/>
                <w:sz w:val="28"/>
                <w:szCs w:val="28"/>
                <w:u w:val="single"/>
                <w:lang w:val="en-US" w:eastAsia="zh-CN"/>
                <w14:textFill>
                  <w14:solidFill>
                    <w14:schemeClr w14:val="tx1"/>
                  </w14:solidFill>
                </w14:textFill>
              </w:rPr>
              <w:t>张</w:t>
            </w:r>
            <w:r>
              <w:rPr>
                <w:rFonts w:hint="eastAsia" w:ascii="宋体" w:hAnsi="宋体" w:cs="Arial"/>
                <w:bCs/>
                <w:color w:val="000000" w:themeColor="text1"/>
                <w:sz w:val="28"/>
                <w:szCs w:val="28"/>
                <w:u w:val="single"/>
                <w14:textFill>
                  <w14:solidFill>
                    <w14:schemeClr w14:val="tx1"/>
                  </w14:solidFill>
                </w14:textFill>
              </w:rPr>
              <w:t xml:space="preserve">工 </w:t>
            </w:r>
          </w:p>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联系电话：</w:t>
            </w:r>
            <w:r>
              <w:rPr>
                <w:rFonts w:hint="eastAsia" w:ascii="宋体" w:hAnsi="宋体" w:cs="Arial"/>
                <w:bCs/>
                <w:color w:val="000000" w:themeColor="text1"/>
                <w:sz w:val="28"/>
                <w:szCs w:val="28"/>
                <w:u w:val="single"/>
                <w14:textFill>
                  <w14:solidFill>
                    <w14:schemeClr w14:val="tx1"/>
                  </w14:solidFill>
                </w14:textFill>
              </w:rPr>
              <w:t xml:space="preserve"> 18955863559 </w:t>
            </w:r>
          </w:p>
          <w:p>
            <w:pPr>
              <w:autoSpaceDE w:val="0"/>
              <w:autoSpaceDN w:val="0"/>
              <w:adjustRightInd w:val="0"/>
              <w:jc w:val="center"/>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 xml:space="preserve">                                         </w:t>
            </w: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w:t>
            </w:r>
            <w:r>
              <w:rPr>
                <w:rFonts w:ascii="宋体" w:hAnsi="宋体" w:cs="Arial"/>
                <w:color w:val="000000" w:themeColor="text1"/>
                <w:sz w:val="28"/>
                <w:szCs w:val="28"/>
                <w14:textFill>
                  <w14:solidFill>
                    <w14:schemeClr w14:val="tx1"/>
                  </w14:solidFill>
                </w14:textFill>
              </w:rPr>
              <w:t>（</w:t>
            </w:r>
            <w:r>
              <w:rPr>
                <w:rFonts w:hint="eastAsia" w:ascii="宋体" w:hAnsi="宋体" w:cs="Arial"/>
                <w:color w:val="000000" w:themeColor="text1"/>
                <w:sz w:val="28"/>
                <w:szCs w:val="28"/>
                <w14:textFill>
                  <w14:solidFill>
                    <w14:schemeClr w14:val="tx1"/>
                  </w14:solidFill>
                </w14:textFill>
              </w:rPr>
              <w:t>单位盖章</w:t>
            </w: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 xml:space="preserve">                </w:t>
            </w: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w:t>
            </w:r>
            <w:r>
              <w:rPr>
                <w:rFonts w:hint="eastAsia" w:ascii="宋体" w:hAnsi="宋体" w:cs="Arial"/>
                <w:bCs/>
                <w:color w:val="000000" w:themeColor="text1"/>
                <w:sz w:val="28"/>
                <w:szCs w:val="28"/>
                <w:u w:val="single"/>
                <w:lang w:val="en-US" w:eastAsia="zh-CN"/>
                <w14:textFill>
                  <w14:solidFill>
                    <w14:schemeClr w14:val="tx1"/>
                  </w14:solidFill>
                </w14:textFill>
              </w:rPr>
              <w:t>2019</w:t>
            </w:r>
            <w:r>
              <w:rPr>
                <w:rFonts w:hint="eastAsia" w:ascii="宋体" w:hAnsi="宋体" w:cs="Arial"/>
                <w:color w:val="000000" w:themeColor="text1"/>
                <w:sz w:val="28"/>
                <w:szCs w:val="28"/>
                <w14:textFill>
                  <w14:solidFill>
                    <w14:schemeClr w14:val="tx1"/>
                  </w14:solidFill>
                </w14:textFill>
              </w:rPr>
              <w:t>年</w:t>
            </w:r>
            <w:r>
              <w:rPr>
                <w:rFonts w:hint="eastAsia" w:ascii="宋体" w:hAnsi="宋体" w:cs="Arial"/>
                <w:bCs/>
                <w:color w:val="000000" w:themeColor="text1"/>
                <w:sz w:val="28"/>
                <w:szCs w:val="28"/>
                <w:u w:val="single"/>
                <w:lang w:val="en-US" w:eastAsia="zh-CN"/>
                <w14:textFill>
                  <w14:solidFill>
                    <w14:schemeClr w14:val="tx1"/>
                  </w14:solidFill>
                </w14:textFill>
              </w:rPr>
              <w:t>12</w:t>
            </w:r>
            <w:r>
              <w:rPr>
                <w:rFonts w:hint="eastAsia" w:ascii="宋体" w:hAnsi="宋体" w:cs="Arial"/>
                <w:color w:val="000000" w:themeColor="text1"/>
                <w:sz w:val="28"/>
                <w:szCs w:val="28"/>
                <w14:textFill>
                  <w14:solidFill>
                    <w14:schemeClr w14:val="tx1"/>
                  </w14:solidFill>
                </w14:textFill>
              </w:rPr>
              <w:t>月</w:t>
            </w:r>
            <w:r>
              <w:rPr>
                <w:rFonts w:hint="eastAsia" w:ascii="宋体" w:hAnsi="宋体" w:cs="Arial"/>
                <w:bCs/>
                <w:color w:val="000000" w:themeColor="text1"/>
                <w:sz w:val="28"/>
                <w:szCs w:val="28"/>
                <w:u w:val="single"/>
                <w:lang w:val="en-US" w:eastAsia="zh-CN"/>
                <w14:textFill>
                  <w14:solidFill>
                    <w14:schemeClr w14:val="tx1"/>
                  </w14:solidFill>
                </w14:textFill>
              </w:rPr>
              <w:t>31</w:t>
            </w:r>
            <w:r>
              <w:rPr>
                <w:rFonts w:hint="eastAsia" w:ascii="宋体" w:hAnsi="宋体" w:cs="Arial"/>
                <w:color w:val="000000" w:themeColor="text1"/>
                <w:sz w:val="28"/>
                <w:szCs w:val="28"/>
                <w14:textFill>
                  <w14:solidFill>
                    <w14:schemeClr w14:val="tx1"/>
                  </w14:solidFill>
                </w14:textFill>
              </w:rPr>
              <w:t>日</w:t>
            </w:r>
          </w:p>
        </w:tc>
      </w:tr>
    </w:tbl>
    <w:p>
      <w:pPr>
        <w:pStyle w:val="2"/>
        <w:rPr>
          <w:color w:val="000000" w:themeColor="text1"/>
          <w14:textFill>
            <w14:solidFill>
              <w14:schemeClr w14:val="tx1"/>
            </w14:solidFill>
          </w14:textFill>
        </w:rPr>
      </w:pPr>
    </w:p>
    <w:sectPr>
      <w:headerReference r:id="rId6" w:type="default"/>
      <w:footerReference r:id="rId7" w:type="default"/>
      <w:pgSz w:w="11907" w:h="16840"/>
      <w:pgMar w:top="1247" w:right="1417" w:bottom="1247" w:left="1417" w:header="851" w:footer="992" w:gutter="0"/>
      <w:cols w:space="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宋黑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6"/>
        <w:rFonts w:ascii="宋体" w:hAnsi="宋体"/>
      </w:rPr>
    </w:pPr>
  </w:p>
  <w:p>
    <w:pPr>
      <w:pStyle w:val="10"/>
      <w:rPr>
        <w:rStyle w:val="16"/>
        <w:rFonts w:ascii="宋体" w:hAnsi="宋体"/>
        <w:sz w:val="21"/>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6"/>
        <w:rFonts w:ascii="宋体" w:hAnsi="宋体"/>
      </w:rPr>
    </w:pPr>
  </w:p>
  <w:p>
    <w:pPr>
      <w:pStyle w:val="10"/>
      <w:rPr>
        <w:rStyle w:val="16"/>
        <w:rFonts w:ascii="宋体" w:hAnsi="宋体"/>
        <w:sz w:val="21"/>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6"/>
        <w:rFonts w:ascii="宋体" w:hAnsi="宋体"/>
        <w:sz w:val="21"/>
        <w:szCs w:val="22"/>
      </w:rPr>
    </w:pPr>
    <w:r>
      <w:rPr>
        <w:rStyle w:val="16"/>
        <w:rFonts w:hint="eastAsia" w:ascii="宋体" w:hAnsi="宋体"/>
        <w:sz w:val="21"/>
        <w:szCs w:val="22"/>
      </w:rPr>
      <w:fldChar w:fldCharType="begin"/>
    </w:r>
    <w:r>
      <w:rPr>
        <w:rStyle w:val="16"/>
        <w:rFonts w:hint="eastAsia" w:ascii="宋体" w:hAnsi="宋体"/>
        <w:sz w:val="21"/>
        <w:szCs w:val="22"/>
      </w:rPr>
      <w:instrText xml:space="preserve"> PAGE </w:instrText>
    </w:r>
    <w:r>
      <w:rPr>
        <w:rStyle w:val="16"/>
        <w:rFonts w:hint="eastAsia" w:ascii="宋体" w:hAnsi="宋体"/>
        <w:sz w:val="21"/>
        <w:szCs w:val="22"/>
      </w:rPr>
      <w:fldChar w:fldCharType="separate"/>
    </w:r>
    <w:r>
      <w:rPr>
        <w:rStyle w:val="16"/>
        <w:rFonts w:ascii="宋体" w:hAnsi="宋体"/>
        <w:sz w:val="21"/>
        <w:szCs w:val="22"/>
      </w:rPr>
      <w:t>4</w:t>
    </w:r>
    <w:r>
      <w:rPr>
        <w:rStyle w:val="16"/>
        <w:rFonts w:hint="eastAsia" w:ascii="宋体" w:hAnsi="宋体"/>
        <w:sz w:val="21"/>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Style w:val="16"/>
        <w:rFonts w:hint="eastAsia" w:ascii="宋体" w:hAnsi="宋体"/>
        <w:sz w:val="21"/>
        <w:szCs w:val="22"/>
      </w:rPr>
      <w:fldChar w:fldCharType="begin"/>
    </w:r>
    <w:r>
      <w:rPr>
        <w:rStyle w:val="16"/>
        <w:rFonts w:hint="eastAsia" w:ascii="宋体" w:hAnsi="宋体"/>
        <w:sz w:val="21"/>
        <w:szCs w:val="22"/>
      </w:rPr>
      <w:instrText xml:space="preserve"> PAGE </w:instrText>
    </w:r>
    <w:r>
      <w:rPr>
        <w:rStyle w:val="16"/>
        <w:rFonts w:hint="eastAsia" w:ascii="宋体" w:hAnsi="宋体"/>
        <w:sz w:val="21"/>
        <w:szCs w:val="22"/>
      </w:rPr>
      <w:fldChar w:fldCharType="separate"/>
    </w:r>
    <w:r>
      <w:rPr>
        <w:rStyle w:val="16"/>
        <w:rFonts w:ascii="宋体" w:hAnsi="宋体"/>
        <w:sz w:val="21"/>
        <w:szCs w:val="22"/>
      </w:rPr>
      <w:t>37</w:t>
    </w:r>
    <w:r>
      <w:rPr>
        <w:rStyle w:val="16"/>
        <w:rFonts w:hint="eastAsia" w:ascii="宋体" w:hAnsi="宋体"/>
        <w:sz w:val="21"/>
        <w:szCs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02449"/>
    <w:multiLevelType w:val="singleLevel"/>
    <w:tmpl w:val="87C02449"/>
    <w:lvl w:ilvl="0" w:tentative="0">
      <w:start w:val="1"/>
      <w:numFmt w:val="decimal"/>
      <w:suff w:val="space"/>
      <w:lvlText w:val="%1."/>
      <w:lvlJc w:val="left"/>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BB3CE3E1"/>
    <w:multiLevelType w:val="singleLevel"/>
    <w:tmpl w:val="BB3CE3E1"/>
    <w:lvl w:ilvl="0" w:tentative="0">
      <w:start w:val="1"/>
      <w:numFmt w:val="decimal"/>
      <w:suff w:val="nothing"/>
      <w:lvlText w:val="%1、"/>
      <w:lvlJc w:val="left"/>
    </w:lvl>
  </w:abstractNum>
  <w:abstractNum w:abstractNumId="3">
    <w:nsid w:val="E385B88C"/>
    <w:multiLevelType w:val="singleLevel"/>
    <w:tmpl w:val="E385B88C"/>
    <w:lvl w:ilvl="0" w:tentative="0">
      <w:start w:val="5"/>
      <w:numFmt w:val="chineseCounting"/>
      <w:suff w:val="nothing"/>
      <w:lvlText w:val="%1、"/>
      <w:lvlJc w:val="left"/>
      <w:rPr>
        <w:rFonts w:hint="eastAsia"/>
      </w:rPr>
    </w:lvl>
  </w:abstractNum>
  <w:abstractNum w:abstractNumId="4">
    <w:nsid w:val="2A036EAB"/>
    <w:multiLevelType w:val="multilevel"/>
    <w:tmpl w:val="2A036EA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2F5BDC"/>
    <w:multiLevelType w:val="singleLevel"/>
    <w:tmpl w:val="7B2F5BDC"/>
    <w:lvl w:ilvl="0" w:tentative="0">
      <w:start w:val="10"/>
      <w:numFmt w:val="decimal"/>
      <w:suff w:val="nothing"/>
      <w:lvlText w:val="%1、"/>
      <w:lvlJc w:val="left"/>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E26BC"/>
    <w:rsid w:val="000D47B9"/>
    <w:rsid w:val="0074132B"/>
    <w:rsid w:val="02DB12C3"/>
    <w:rsid w:val="04D465BF"/>
    <w:rsid w:val="04FA0075"/>
    <w:rsid w:val="056A432F"/>
    <w:rsid w:val="08073CD9"/>
    <w:rsid w:val="08217650"/>
    <w:rsid w:val="0A72003E"/>
    <w:rsid w:val="0F775751"/>
    <w:rsid w:val="1002779E"/>
    <w:rsid w:val="191F1897"/>
    <w:rsid w:val="200A55C5"/>
    <w:rsid w:val="228E187E"/>
    <w:rsid w:val="31227F40"/>
    <w:rsid w:val="32010B80"/>
    <w:rsid w:val="33313104"/>
    <w:rsid w:val="34806850"/>
    <w:rsid w:val="35555D1F"/>
    <w:rsid w:val="35AB1B82"/>
    <w:rsid w:val="35F4311F"/>
    <w:rsid w:val="3C2E26BC"/>
    <w:rsid w:val="41EA77B1"/>
    <w:rsid w:val="42093A74"/>
    <w:rsid w:val="42396946"/>
    <w:rsid w:val="423B623D"/>
    <w:rsid w:val="45216231"/>
    <w:rsid w:val="48EE4EA8"/>
    <w:rsid w:val="4CE77715"/>
    <w:rsid w:val="4F154EF8"/>
    <w:rsid w:val="5E702E8E"/>
    <w:rsid w:val="5EDB4050"/>
    <w:rsid w:val="639D3924"/>
    <w:rsid w:val="63E01D1E"/>
    <w:rsid w:val="658C3E1B"/>
    <w:rsid w:val="65D11277"/>
    <w:rsid w:val="65F407BA"/>
    <w:rsid w:val="678430B4"/>
    <w:rsid w:val="686C5414"/>
    <w:rsid w:val="6AD45BFB"/>
    <w:rsid w:val="6C3E19CA"/>
    <w:rsid w:val="6CE7204D"/>
    <w:rsid w:val="7303331F"/>
    <w:rsid w:val="793C15FB"/>
    <w:rsid w:val="7AB5048F"/>
    <w:rsid w:val="7C0D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30"/>
      <w:szCs w:val="44"/>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8">
    <w:name w:val="Body Text"/>
    <w:basedOn w:val="1"/>
    <w:qFormat/>
    <w:uiPriority w:val="0"/>
    <w:rPr>
      <w:rFonts w:ascii="宋体" w:hAnsi="Arial"/>
      <w:sz w:val="28"/>
    </w:rPr>
  </w:style>
  <w:style w:type="paragraph" w:styleId="9">
    <w:name w:val="List 2"/>
    <w:basedOn w:val="1"/>
    <w:qFormat/>
    <w:uiPriority w:val="0"/>
    <w:pPr>
      <w:ind w:left="100" w:leftChars="200" w:hanging="200" w:hanging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hint="default" w:ascii="Times New Roman"/>
    </w:rPr>
  </w:style>
  <w:style w:type="character" w:styleId="17">
    <w:name w:val="Hyperlink"/>
    <w:qFormat/>
    <w:uiPriority w:val="0"/>
    <w:rPr>
      <w:color w:val="0000FF"/>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Default"/>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styleId="20">
    <w:name w:val="List Paragraph"/>
    <w:basedOn w:val="1"/>
    <w:qFormat/>
    <w:uiPriority w:val="99"/>
    <w:pPr>
      <w:ind w:firstLine="420" w:firstLineChars="200"/>
    </w:pPr>
  </w:style>
  <w:style w:type="paragraph" w:customStyle="1" w:styleId="21">
    <w:name w:val="p0"/>
    <w:basedOn w:val="1"/>
    <w:qFormat/>
    <w:uiPriority w:val="0"/>
    <w:pPr>
      <w:widowControl/>
    </w:pPr>
    <w:rPr>
      <w:kern w:val="0"/>
      <w:szCs w:val="21"/>
    </w:rPr>
  </w:style>
  <w:style w:type="paragraph" w:customStyle="1" w:styleId="2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p15"/>
    <w:basedOn w:val="1"/>
    <w:qFormat/>
    <w:uiPriority w:val="0"/>
    <w:pPr>
      <w:widowControl/>
      <w:jc w:val="center"/>
    </w:pPr>
    <w:rPr>
      <w:rFonts w:ascii="仿宋_GB2312" w:hAnsi="宋体" w:eastAsia="仿宋_GB2312" w:cs="宋体"/>
      <w:b/>
      <w:bCs/>
      <w:kern w:val="0"/>
      <w:sz w:val="28"/>
      <w:szCs w:val="28"/>
    </w:rPr>
  </w:style>
  <w:style w:type="paragraph" w:customStyle="1" w:styleId="24">
    <w:name w:val="纯文本1"/>
    <w:basedOn w:val="1"/>
    <w:qFormat/>
    <w:uiPriority w:val="0"/>
    <w:pPr>
      <w:widowControl/>
      <w:jc w:val="left"/>
    </w:pPr>
    <w:rPr>
      <w:rFonts w:ascii="宋体" w:hAnsi="Courier New"/>
      <w:szCs w:val="21"/>
    </w:rPr>
  </w:style>
  <w:style w:type="paragraph" w:customStyle="1" w:styleId="25">
    <w:name w:val="Normal_5"/>
    <w:qFormat/>
    <w:uiPriority w:val="0"/>
    <w:rPr>
      <w:rFonts w:ascii="Times New Roman" w:hAnsi="Times New Roman" w:eastAsia="Times New Roman" w:cs="Times New Roman"/>
      <w:sz w:val="24"/>
      <w:szCs w:val="24"/>
      <w:lang w:val="en-US" w:eastAsia="zh-CN" w:bidi="ar-SA"/>
    </w:rPr>
  </w:style>
  <w:style w:type="paragraph" w:customStyle="1" w:styleId="26">
    <w:name w:val="Normal_7"/>
    <w:qFormat/>
    <w:uiPriority w:val="0"/>
    <w:rPr>
      <w:rFonts w:ascii="Times New Roman" w:hAnsi="Times New Roman" w:eastAsia="宋体" w:cs="Times New Roman"/>
      <w:sz w:val="21"/>
      <w:lang w:val="en-US" w:eastAsia="zh-CN" w:bidi="ar-SA"/>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d03882-0499-473b-a15b-f5119cf28847}"/>
        <w:style w:val=""/>
        <w:category>
          <w:name w:val="常规"/>
          <w:gallery w:val="placeholder"/>
        </w:category>
        <w:types>
          <w:type w:val="bbPlcHdr"/>
        </w:types>
        <w:behaviors>
          <w:behavior w:val="content"/>
        </w:behaviors>
        <w:description w:val=""/>
        <w:guid w:val="{63d03882-0499-473b-a15b-f5119cf28847}"/>
      </w:docPartPr>
      <w:docPartBody>
        <w:p>
          <w:r>
            <w:rPr>
              <w:color w:val="808080"/>
            </w:rPr>
            <w:t>单击此处输入文字。</w:t>
          </w:r>
        </w:p>
      </w:docPartBody>
    </w:docPart>
    <w:docPart>
      <w:docPartPr>
        <w:name w:val="{f6c3bfa3-11e8-4ccc-be7a-a0fd89494fd0}"/>
        <w:style w:val=""/>
        <w:category>
          <w:name w:val="常规"/>
          <w:gallery w:val="placeholder"/>
        </w:category>
        <w:types>
          <w:type w:val="bbPlcHdr"/>
        </w:types>
        <w:behaviors>
          <w:behavior w:val="content"/>
        </w:behaviors>
        <w:description w:val=""/>
        <w:guid w:val="{f6c3bfa3-11e8-4ccc-be7a-a0fd89494fd0}"/>
      </w:docPartPr>
      <w:docPartBody>
        <w:p>
          <w:r>
            <w:rPr>
              <w:color w:val="808080"/>
            </w:rPr>
            <w:t>单击此处输入文字。</w:t>
          </w:r>
        </w:p>
      </w:docPartBody>
    </w:docPart>
    <w:docPart>
      <w:docPartPr>
        <w:name w:val="{efee6862-c2f8-4e9c-844b-72476d126768}"/>
        <w:style w:val=""/>
        <w:category>
          <w:name w:val="常规"/>
          <w:gallery w:val="placeholder"/>
        </w:category>
        <w:types>
          <w:type w:val="bbPlcHdr"/>
        </w:types>
        <w:behaviors>
          <w:behavior w:val="content"/>
        </w:behaviors>
        <w:description w:val=""/>
        <w:guid w:val="{efee6862-c2f8-4e9c-844b-72476d126768}"/>
      </w:docPartPr>
      <w:docPartBody>
        <w:p>
          <w:r>
            <w:rPr>
              <w:color w:val="808080"/>
            </w:rPr>
            <w:t>单击此处输入文字。</w:t>
          </w:r>
        </w:p>
      </w:docPartBody>
    </w:docPart>
    <w:docPart>
      <w:docPartPr>
        <w:name w:val="{4cb1abb9-debb-4479-a5b0-ea19aeb4732b}"/>
        <w:style w:val=""/>
        <w:category>
          <w:name w:val="常规"/>
          <w:gallery w:val="placeholder"/>
        </w:category>
        <w:types>
          <w:type w:val="bbPlcHdr"/>
        </w:types>
        <w:behaviors>
          <w:behavior w:val="content"/>
        </w:behaviors>
        <w:description w:val=""/>
        <w:guid w:val="{4cb1abb9-debb-4479-a5b0-ea19aeb4732b}"/>
      </w:docPartPr>
      <w:docPartBody>
        <w:p>
          <w:r>
            <w:rPr>
              <w:color w:val="808080"/>
            </w:rPr>
            <w:t>单击此处输入文字。</w:t>
          </w:r>
        </w:p>
      </w:docPartBody>
    </w:docPart>
    <w:docPart>
      <w:docPartPr>
        <w:name w:val="{546e529d-9bde-484b-8dc0-673796d16e0c}"/>
        <w:style w:val=""/>
        <w:category>
          <w:name w:val="常规"/>
          <w:gallery w:val="placeholder"/>
        </w:category>
        <w:types>
          <w:type w:val="bbPlcHdr"/>
        </w:types>
        <w:behaviors>
          <w:behavior w:val="content"/>
        </w:behaviors>
        <w:description w:val=""/>
        <w:guid w:val="{546e529d-9bde-484b-8dc0-673796d16e0c}"/>
      </w:docPartPr>
      <w:docPartBody>
        <w:p>
          <w:r>
            <w:rPr>
              <w:color w:val="808080"/>
            </w:rPr>
            <w:t>单击此处输入文字。</w:t>
          </w:r>
        </w:p>
      </w:docPartBody>
    </w:docPart>
    <w:docPart>
      <w:docPartPr>
        <w:name w:val="{647bf2f1-96b0-4427-8062-7252c7a1b61e}"/>
        <w:style w:val=""/>
        <w:category>
          <w:name w:val="常规"/>
          <w:gallery w:val="placeholder"/>
        </w:category>
        <w:types>
          <w:type w:val="bbPlcHdr"/>
        </w:types>
        <w:behaviors>
          <w:behavior w:val="content"/>
        </w:behaviors>
        <w:description w:val=""/>
        <w:guid w:val="{647bf2f1-96b0-4427-8062-7252c7a1b61e}"/>
      </w:docPartPr>
      <w:docPartBody>
        <w:p>
          <w:r>
            <w:rPr>
              <w:color w:val="808080"/>
            </w:rPr>
            <w:t>单击此处输入文字。</w:t>
          </w:r>
        </w:p>
      </w:docPartBody>
    </w:docPart>
    <w:docPart>
      <w:docPartPr>
        <w:name w:val="{73de4512-7155-4dd0-bf09-c9f6ebbf3055}"/>
        <w:style w:val=""/>
        <w:category>
          <w:name w:val="常规"/>
          <w:gallery w:val="placeholder"/>
        </w:category>
        <w:types>
          <w:type w:val="bbPlcHdr"/>
        </w:types>
        <w:behaviors>
          <w:behavior w:val="content"/>
        </w:behaviors>
        <w:description w:val=""/>
        <w:guid w:val="{73de4512-7155-4dd0-bf09-c9f6ebbf3055}"/>
      </w:docPartPr>
      <w:docPartBody>
        <w:p>
          <w:r>
            <w:rPr>
              <w:color w:val="808080"/>
            </w:rPr>
            <w:t>单击此处输入文字。</w:t>
          </w:r>
        </w:p>
      </w:docPartBody>
    </w:docPart>
    <w:docPart>
      <w:docPartPr>
        <w:name w:val="{0430e021-662c-4f9f-925e-9c3c0b801fc4}"/>
        <w:style w:val=""/>
        <w:category>
          <w:name w:val="常规"/>
          <w:gallery w:val="placeholder"/>
        </w:category>
        <w:types>
          <w:type w:val="bbPlcHdr"/>
        </w:types>
        <w:behaviors>
          <w:behavior w:val="content"/>
        </w:behaviors>
        <w:description w:val=""/>
        <w:guid w:val="{0430e021-662c-4f9f-925e-9c3c0b801fc4}"/>
      </w:docPartPr>
      <w:docPartBody>
        <w:p>
          <w:r>
            <w:rPr>
              <w:color w:val="808080"/>
            </w:rPr>
            <w:t>单击此处输入文字。</w:t>
          </w:r>
        </w:p>
      </w:docPartBody>
    </w:docPart>
    <w:docPart>
      <w:docPartPr>
        <w:name w:val="{c9cf0dfe-8eba-478d-8d1c-af06fdffbc8d}"/>
        <w:style w:val=""/>
        <w:category>
          <w:name w:val="常规"/>
          <w:gallery w:val="placeholder"/>
        </w:category>
        <w:types>
          <w:type w:val="bbPlcHdr"/>
        </w:types>
        <w:behaviors>
          <w:behavior w:val="content"/>
        </w:behaviors>
        <w:description w:val=""/>
        <w:guid w:val="{c9cf0dfe-8eba-478d-8d1c-af06fdffbc8d}"/>
      </w:docPartPr>
      <w:docPartBody>
        <w:p>
          <w:r>
            <w:rPr>
              <w:color w:val="808080"/>
            </w:rPr>
            <w:t>单击此处输入文字。</w:t>
          </w:r>
        </w:p>
      </w:docPartBody>
    </w:docPart>
    <w:docPart>
      <w:docPartPr>
        <w:name w:val="{782ba2c4-52b1-4439-b919-96de3f727d29}"/>
        <w:style w:val=""/>
        <w:category>
          <w:name w:val="常规"/>
          <w:gallery w:val="placeholder"/>
        </w:category>
        <w:types>
          <w:type w:val="bbPlcHdr"/>
        </w:types>
        <w:behaviors>
          <w:behavior w:val="content"/>
        </w:behaviors>
        <w:description w:val=""/>
        <w:guid w:val="{782ba2c4-52b1-4439-b919-96de3f727d29}"/>
      </w:docPartPr>
      <w:docPartBody>
        <w:p>
          <w:r>
            <w:rPr>
              <w:color w:val="808080"/>
            </w:rPr>
            <w:t>单击此处输入文字。</w:t>
          </w:r>
        </w:p>
      </w:docPartBody>
    </w:docPart>
    <w:docPart>
      <w:docPartPr>
        <w:name w:val="{2309aa04-dd8b-492f-ba9d-bafdcf8d91bf}"/>
        <w:style w:val=""/>
        <w:category>
          <w:name w:val="常规"/>
          <w:gallery w:val="placeholder"/>
        </w:category>
        <w:types>
          <w:type w:val="bbPlcHdr"/>
        </w:types>
        <w:behaviors>
          <w:behavior w:val="content"/>
        </w:behaviors>
        <w:description w:val=""/>
        <w:guid w:val="{2309aa04-dd8b-492f-ba9d-bafdcf8d91b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2019-11-01T04:57:00Z</dcterms:created>
  <dc:creator>月 半</dc:creator>
  <cp:lastModifiedBy>五院办公室</cp:lastModifiedBy>
  <dcterms:modified xsi:type="dcterms:W3CDTF">2019-12-31T09:42:39Z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