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color w:val="000000" w:themeColor="text1"/>
          <w:spacing w:val="-30"/>
          <w:szCs w:val="21"/>
          <w:highlight w:val="none"/>
          <w14:textFill>
            <w14:solidFill>
              <w14:schemeClr w14:val="tx1"/>
            </w14:solidFill>
          </w14:textFill>
        </w:rPr>
      </w:pPr>
    </w:p>
    <w:p>
      <w:pPr>
        <w:jc w:val="center"/>
        <w:rPr>
          <w:rFonts w:hint="eastAsia" w:ascii="宋体" w:hAnsi="宋体" w:cs="宋体"/>
          <w:color w:val="000000" w:themeColor="text1"/>
          <w:spacing w:val="-30"/>
          <w:szCs w:val="21"/>
          <w:highlight w:val="none"/>
          <w14:textFill>
            <w14:solidFill>
              <w14:schemeClr w14:val="tx1"/>
            </w14:solidFill>
          </w14:textFill>
        </w:rPr>
      </w:pPr>
    </w:p>
    <w:p>
      <w:pPr>
        <w:jc w:val="center"/>
        <w:rPr>
          <w:rFonts w:hint="eastAsia" w:ascii="宋体" w:hAnsi="宋体" w:cs="宋体"/>
          <w:color w:val="000000" w:themeColor="text1"/>
          <w:spacing w:val="-30"/>
          <w:szCs w:val="21"/>
          <w:highlight w:val="none"/>
          <w14:textFill>
            <w14:solidFill>
              <w14:schemeClr w14:val="tx1"/>
            </w14:solidFill>
          </w14:textFill>
        </w:rPr>
      </w:pPr>
    </w:p>
    <w:p>
      <w:pPr>
        <w:jc w:val="center"/>
        <w:rPr>
          <w:rFonts w:ascii="宋体" w:hAnsi="宋体" w:cs="宋体"/>
          <w:color w:val="000000" w:themeColor="text1"/>
          <w:spacing w:val="-30"/>
          <w:szCs w:val="21"/>
          <w:highlight w:val="none"/>
          <w14:textFill>
            <w14:solidFill>
              <w14:schemeClr w14:val="tx1"/>
            </w14:solidFill>
          </w14:textFill>
        </w:rPr>
      </w:pPr>
      <w:r>
        <w:rPr>
          <w:rFonts w:hint="eastAsia" w:ascii="宋体" w:hAnsi="宋体" w:cs="宋体"/>
          <w:color w:val="000000" w:themeColor="text1"/>
          <w:spacing w:val="-30"/>
          <w:szCs w:val="21"/>
          <w:highlight w:val="none"/>
          <w14:textFill>
            <w14:solidFill>
              <w14:schemeClr w14:val="tx1"/>
            </w14:solidFill>
          </w14:textFill>
        </w:rPr>
        <w:t xml:space="preserve">   </w:t>
      </w:r>
    </w:p>
    <w:p>
      <w:pPr>
        <w:jc w:val="center"/>
        <w:rPr>
          <w:rFonts w:hint="eastAsia" w:ascii="黑体" w:eastAsia="黑体"/>
          <w:color w:val="000000" w:themeColor="text1"/>
          <w:sz w:val="52"/>
          <w:szCs w:val="52"/>
          <w:lang w:eastAsia="zh-CN"/>
          <w14:textFill>
            <w14:solidFill>
              <w14:schemeClr w14:val="tx1"/>
            </w14:solidFill>
          </w14:textFill>
        </w:rPr>
      </w:pPr>
      <w:r>
        <w:rPr>
          <w:rFonts w:hint="eastAsia" w:ascii="黑体" w:eastAsia="黑体"/>
          <w:color w:val="000000" w:themeColor="text1"/>
          <w:sz w:val="52"/>
          <w:szCs w:val="52"/>
          <w:lang w:val="en-US" w:eastAsia="zh-CN"/>
          <w14:textFill>
            <w14:solidFill>
              <w14:schemeClr w14:val="tx1"/>
            </w14:solidFill>
          </w14:textFill>
        </w:rPr>
        <w:t>阜阳市第五人民医院眼</w:t>
      </w:r>
      <w:r>
        <w:rPr>
          <w:rFonts w:hint="eastAsia" w:ascii="黑体" w:eastAsia="黑体"/>
          <w:color w:val="000000" w:themeColor="text1"/>
          <w:sz w:val="52"/>
          <w:szCs w:val="52"/>
          <w14:textFill>
            <w14:solidFill>
              <w14:schemeClr w14:val="tx1"/>
            </w14:solidFill>
          </w14:textFill>
        </w:rPr>
        <w:t>科视光（眼镜）中心</w:t>
      </w:r>
      <w:r>
        <w:rPr>
          <w:rFonts w:hint="eastAsia" w:ascii="黑体" w:eastAsia="黑体"/>
          <w:color w:val="000000" w:themeColor="text1"/>
          <w:sz w:val="52"/>
          <w:szCs w:val="52"/>
          <w:lang w:val="en-US" w:eastAsia="zh-CN"/>
          <w14:textFill>
            <w14:solidFill>
              <w14:schemeClr w14:val="tx1"/>
            </w14:solidFill>
          </w14:textFill>
        </w:rPr>
        <w:t>经营权</w:t>
      </w:r>
      <w:r>
        <w:rPr>
          <w:rFonts w:hint="eastAsia" w:ascii="黑体" w:eastAsia="黑体"/>
          <w:color w:val="000000" w:themeColor="text1"/>
          <w:sz w:val="52"/>
          <w:szCs w:val="52"/>
          <w14:textFill>
            <w14:solidFill>
              <w14:schemeClr w14:val="tx1"/>
            </w14:solidFill>
          </w14:textFill>
        </w:rPr>
        <w:t>项目</w:t>
      </w:r>
      <w:r>
        <w:rPr>
          <w:rFonts w:hint="eastAsia" w:ascii="黑体" w:eastAsia="黑体"/>
          <w:color w:val="000000" w:themeColor="text1"/>
          <w:sz w:val="52"/>
          <w:szCs w:val="52"/>
          <w:lang w:eastAsia="zh-CN"/>
          <w14:textFill>
            <w14:solidFill>
              <w14:schemeClr w14:val="tx1"/>
            </w14:solidFill>
          </w14:textFill>
        </w:rPr>
        <w:t>（</w:t>
      </w:r>
      <w:r>
        <w:rPr>
          <w:rFonts w:hint="eastAsia" w:ascii="黑体" w:eastAsia="黑体"/>
          <w:color w:val="000000" w:themeColor="text1"/>
          <w:sz w:val="52"/>
          <w:szCs w:val="52"/>
          <w:lang w:val="en-US" w:eastAsia="zh-CN"/>
          <w14:textFill>
            <w14:solidFill>
              <w14:schemeClr w14:val="tx1"/>
            </w14:solidFill>
          </w14:textFill>
        </w:rPr>
        <w:t>二次</w:t>
      </w:r>
      <w:r>
        <w:rPr>
          <w:rFonts w:hint="eastAsia" w:ascii="黑体" w:eastAsia="黑体"/>
          <w:color w:val="000000" w:themeColor="text1"/>
          <w:sz w:val="52"/>
          <w:szCs w:val="52"/>
          <w:lang w:eastAsia="zh-CN"/>
          <w14:textFill>
            <w14:solidFill>
              <w14:schemeClr w14:val="tx1"/>
            </w14:solidFill>
          </w14:textFill>
        </w:rPr>
        <w:t>）</w:t>
      </w:r>
    </w:p>
    <w:p>
      <w:pPr>
        <w:pStyle w:val="2"/>
        <w:ind w:firstLine="1044"/>
        <w:rPr>
          <w:rFonts w:asciiTheme="majorEastAsia" w:hAnsiTheme="majorEastAsia" w:eastAsiaTheme="majorEastAsia" w:cstheme="majorEastAsia"/>
          <w:b/>
          <w:color w:val="000000" w:themeColor="text1"/>
          <w:spacing w:val="20"/>
          <w:kern w:val="0"/>
          <w:sz w:val="48"/>
          <w:szCs w:val="48"/>
          <w:highlight w:val="none"/>
          <w14:textFill>
            <w14:solidFill>
              <w14:schemeClr w14:val="tx1"/>
            </w14:solidFill>
          </w14:textFill>
        </w:rPr>
      </w:pPr>
    </w:p>
    <w:p>
      <w:pPr>
        <w:jc w:val="center"/>
        <w:rPr>
          <w:rFonts w:hint="eastAsia"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72"/>
          <w:szCs w:val="72"/>
          <w:highlight w:val="none"/>
          <w14:textFill>
            <w14:solidFill>
              <w14:schemeClr w14:val="tx1"/>
            </w14:solidFill>
          </w14:textFill>
        </w:rPr>
        <w:t>竞争性磋商文件</w:t>
      </w:r>
    </w:p>
    <w:p>
      <w:pPr>
        <w:pStyle w:val="2"/>
        <w:ind w:left="0" w:leftChars="0" w:firstLine="0" w:firstLineChars="0"/>
        <w:rPr>
          <w:rFonts w:hint="eastAsia" w:ascii="宋体" w:hAnsi="宋体" w:cs="宋体"/>
          <w:b/>
          <w:color w:val="000000" w:themeColor="text1"/>
          <w:sz w:val="32"/>
          <w:szCs w:val="32"/>
          <w:highlight w:val="none"/>
          <w14:textFill>
            <w14:solidFill>
              <w14:schemeClr w14:val="tx1"/>
            </w14:solidFill>
          </w14:textFill>
        </w:rPr>
      </w:pPr>
    </w:p>
    <w:p>
      <w:pPr>
        <w:jc w:val="center"/>
        <w:rPr>
          <w:rFonts w:ascii="宋体" w:hAnsi="宋体" w:cs="宋体"/>
          <w:b/>
          <w:color w:val="000000" w:themeColor="text1"/>
          <w:szCs w:val="21"/>
          <w:highlight w:val="none"/>
          <w14:textFill>
            <w14:solidFill>
              <w14:schemeClr w14:val="tx1"/>
            </w14:solidFill>
          </w14:textFill>
        </w:rPr>
      </w:pPr>
    </w:p>
    <w:p>
      <w:pPr>
        <w:spacing w:line="48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（项目编号：</w:t>
      </w:r>
      <w:r>
        <w:rPr>
          <w:rFonts w:hint="eastAsia" w:ascii="宋体" w:hAnsi="宋体" w:cs="宋体"/>
          <w:b/>
          <w:color w:val="000000" w:themeColor="text1"/>
          <w:sz w:val="32"/>
          <w:szCs w:val="32"/>
          <w:highlight w:val="none"/>
          <w:lang w:val="en-US" w:eastAsia="zh-CN"/>
          <w14:textFill>
            <w14:solidFill>
              <w14:schemeClr w14:val="tx1"/>
            </w14:solidFill>
          </w14:textFill>
        </w:rPr>
        <w:t>FYSWY-20191231</w:t>
      </w:r>
      <w:r>
        <w:rPr>
          <w:rFonts w:hint="eastAsia" w:ascii="宋体" w:hAnsi="宋体" w:cs="宋体"/>
          <w:b/>
          <w:color w:val="000000" w:themeColor="text1"/>
          <w:sz w:val="32"/>
          <w:szCs w:val="32"/>
          <w:highlight w:val="none"/>
          <w14:textFill>
            <w14:solidFill>
              <w14:schemeClr w14:val="tx1"/>
            </w14:solidFill>
          </w14:textFill>
        </w:rPr>
        <w:t>）</w:t>
      </w:r>
    </w:p>
    <w:p>
      <w:pPr>
        <w:snapToGrid w:val="0"/>
        <w:spacing w:line="360" w:lineRule="auto"/>
        <w:jc w:val="both"/>
        <w:rPr>
          <w:rFonts w:ascii="宋体" w:hAnsi="宋体" w:cs="宋体"/>
          <w:b/>
          <w:color w:val="000000" w:themeColor="text1"/>
          <w:szCs w:val="21"/>
          <w:highlight w:val="none"/>
          <w14:textFill>
            <w14:solidFill>
              <w14:schemeClr w14:val="tx1"/>
            </w14:solidFill>
          </w14:textFill>
        </w:rPr>
      </w:pPr>
    </w:p>
    <w:p>
      <w:pPr>
        <w:snapToGrid w:val="0"/>
        <w:spacing w:line="360" w:lineRule="auto"/>
        <w:ind w:left="422" w:hanging="422" w:hangingChars="200"/>
        <w:jc w:val="center"/>
        <w:rPr>
          <w:rFonts w:ascii="宋体" w:hAnsi="宋体" w:cs="宋体"/>
          <w:b/>
          <w:color w:val="000000" w:themeColor="text1"/>
          <w:szCs w:val="21"/>
          <w:highlight w:val="none"/>
          <w14:textFill>
            <w14:solidFill>
              <w14:schemeClr w14:val="tx1"/>
            </w14:solidFill>
          </w14:textFill>
        </w:rPr>
      </w:pPr>
    </w:p>
    <w:p>
      <w:pPr>
        <w:snapToGrid w:val="0"/>
        <w:spacing w:line="360" w:lineRule="auto"/>
        <w:rPr>
          <w:rFonts w:ascii="宋体" w:hAnsi="宋体" w:cs="宋体"/>
          <w:b/>
          <w:color w:val="000000" w:themeColor="text1"/>
          <w:szCs w:val="21"/>
          <w:highlight w:val="none"/>
          <w14:textFill>
            <w14:solidFill>
              <w14:schemeClr w14:val="tx1"/>
            </w14:solidFill>
          </w14:textFill>
        </w:rPr>
      </w:pPr>
    </w:p>
    <w:p>
      <w:pPr>
        <w:snapToGrid w:val="0"/>
        <w:spacing w:line="360" w:lineRule="auto"/>
        <w:ind w:left="422" w:hanging="422" w:hangingChars="200"/>
        <w:jc w:val="center"/>
        <w:rPr>
          <w:rFonts w:ascii="宋体" w:hAnsi="宋体" w:cs="宋体"/>
          <w:b/>
          <w:color w:val="000000" w:themeColor="text1"/>
          <w:szCs w:val="21"/>
          <w:highlight w:val="none"/>
          <w14:textFill>
            <w14:solidFill>
              <w14:schemeClr w14:val="tx1"/>
            </w14:solidFill>
          </w14:textFill>
        </w:rPr>
      </w:pPr>
    </w:p>
    <w:p>
      <w:pPr>
        <w:snapToGrid w:val="0"/>
        <w:spacing w:line="360" w:lineRule="auto"/>
        <w:ind w:left="422" w:hanging="422" w:hangingChars="200"/>
        <w:jc w:val="center"/>
        <w:rPr>
          <w:rFonts w:ascii="宋体" w:hAnsi="宋体" w:cs="宋体"/>
          <w:b/>
          <w:color w:val="000000" w:themeColor="text1"/>
          <w:szCs w:val="21"/>
          <w:highlight w:val="none"/>
          <w14:textFill>
            <w14:solidFill>
              <w14:schemeClr w14:val="tx1"/>
            </w14:solidFill>
          </w14:textFill>
        </w:rPr>
      </w:pPr>
    </w:p>
    <w:p>
      <w:pPr>
        <w:jc w:val="center"/>
        <w:rPr>
          <w:rFonts w:ascii="宋体" w:hAnsi="宋体" w:cs="宋体"/>
          <w:color w:val="000000" w:themeColor="text1"/>
          <w:szCs w:val="21"/>
          <w:highlight w:val="none"/>
          <w14:textFill>
            <w14:solidFill>
              <w14:schemeClr w14:val="tx1"/>
            </w14:solidFill>
          </w14:textFill>
        </w:rPr>
      </w:pPr>
    </w:p>
    <w:p>
      <w:pPr>
        <w:spacing w:line="480" w:lineRule="auto"/>
        <w:jc w:val="both"/>
        <w:rPr>
          <w:rFonts w:hint="eastAsia" w:ascii="宋体" w:hAnsi="宋体" w:cs="宋体"/>
          <w:b/>
          <w:color w:val="000000" w:themeColor="text1"/>
          <w:sz w:val="32"/>
          <w:szCs w:val="32"/>
          <w:highlight w:val="none"/>
          <w14:textFill>
            <w14:solidFill>
              <w14:schemeClr w14:val="tx1"/>
            </w14:solidFill>
          </w14:textFill>
        </w:rPr>
      </w:pPr>
    </w:p>
    <w:p>
      <w:pPr>
        <w:pStyle w:val="2"/>
        <w:rPr>
          <w:rFonts w:hint="eastAsia" w:ascii="宋体" w:hAnsi="宋体" w:cs="宋体"/>
          <w:b/>
          <w:color w:val="000000" w:themeColor="text1"/>
          <w:sz w:val="32"/>
          <w:szCs w:val="32"/>
          <w:highlight w:val="none"/>
          <w14:textFill>
            <w14:solidFill>
              <w14:schemeClr w14:val="tx1"/>
            </w14:solidFill>
          </w14:textFill>
        </w:rPr>
      </w:pPr>
    </w:p>
    <w:p>
      <w:pPr>
        <w:pStyle w:val="2"/>
        <w:rPr>
          <w:rFonts w:hint="eastAsia" w:ascii="宋体" w:hAnsi="宋体" w:cs="宋体"/>
          <w:b/>
          <w:color w:val="000000" w:themeColor="text1"/>
          <w:sz w:val="32"/>
          <w:szCs w:val="32"/>
          <w:highlight w:val="none"/>
          <w14:textFill>
            <w14:solidFill>
              <w14:schemeClr w14:val="tx1"/>
            </w14:solidFill>
          </w14:textFill>
        </w:rPr>
      </w:pPr>
    </w:p>
    <w:p>
      <w:pPr>
        <w:spacing w:line="480" w:lineRule="auto"/>
        <w:jc w:val="center"/>
        <w:rPr>
          <w:rFonts w:hint="eastAsia" w:ascii="宋体" w:hAnsi="宋体" w:cs="宋体"/>
          <w:b/>
          <w:color w:val="000000" w:themeColor="text1"/>
          <w:sz w:val="32"/>
          <w:szCs w:val="32"/>
          <w:highlight w:val="none"/>
          <w14:textFill>
            <w14:solidFill>
              <w14:schemeClr w14:val="tx1"/>
            </w14:solidFill>
          </w14:textFill>
        </w:rPr>
      </w:pPr>
    </w:p>
    <w:p>
      <w:pPr>
        <w:spacing w:line="480" w:lineRule="auto"/>
        <w:jc w:val="center"/>
        <w:rPr>
          <w:rFonts w:ascii="宋体" w:hAnsi="宋体" w:cs="宋体"/>
          <w:b/>
          <w:color w:val="000000" w:themeColor="text1"/>
          <w:sz w:val="32"/>
          <w:szCs w:val="32"/>
          <w:highlight w:val="none"/>
          <w:u w:val="singl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采购人:</w:t>
      </w:r>
      <w:r>
        <w:rPr>
          <w:rFonts w:hint="eastAsia" w:ascii="宋体" w:hAnsi="宋体" w:cs="宋体"/>
          <w:b/>
          <w:color w:val="000000" w:themeColor="text1"/>
          <w:sz w:val="32"/>
          <w:szCs w:val="32"/>
          <w:highlight w:val="none"/>
          <w:u w:val="single"/>
          <w:lang w:val="en-US" w:eastAsia="zh-CN"/>
          <w14:textFill>
            <w14:solidFill>
              <w14:schemeClr w14:val="tx1"/>
            </w14:solidFill>
          </w14:textFill>
        </w:rPr>
        <w:t>阜阳市第五人民医院</w:t>
      </w:r>
    </w:p>
    <w:p>
      <w:pPr>
        <w:tabs>
          <w:tab w:val="left" w:pos="4620"/>
        </w:tabs>
        <w:spacing w:line="48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二〇二〇年</w:t>
      </w:r>
      <w:r>
        <w:rPr>
          <w:rFonts w:hint="eastAsia" w:ascii="宋体" w:hAnsi="宋体" w:cs="宋体"/>
          <w:b/>
          <w:color w:val="000000" w:themeColor="text1"/>
          <w:sz w:val="32"/>
          <w:szCs w:val="32"/>
          <w:highlight w:val="none"/>
          <w:lang w:val="en-US" w:eastAsia="zh-CN"/>
          <w14:textFill>
            <w14:solidFill>
              <w14:schemeClr w14:val="tx1"/>
            </w14:solidFill>
          </w14:textFill>
        </w:rPr>
        <w:t>一</w:t>
      </w:r>
      <w:r>
        <w:rPr>
          <w:rFonts w:hint="eastAsia" w:ascii="宋体" w:hAnsi="宋体" w:cs="宋体"/>
          <w:b/>
          <w:color w:val="000000" w:themeColor="text1"/>
          <w:sz w:val="32"/>
          <w:szCs w:val="32"/>
          <w:highlight w:val="none"/>
          <w14:textFill>
            <w14:solidFill>
              <w14:schemeClr w14:val="tx1"/>
            </w14:solidFill>
          </w14:textFill>
        </w:rPr>
        <w:t>月</w:t>
      </w:r>
    </w:p>
    <w:p>
      <w:pPr>
        <w:tabs>
          <w:tab w:val="left" w:pos="4620"/>
        </w:tabs>
        <w:spacing w:line="480" w:lineRule="auto"/>
        <w:jc w:val="center"/>
        <w:rPr>
          <w:rFonts w:ascii="宋体" w:hAnsi="宋体" w:cs="宋体"/>
          <w:b/>
          <w:color w:val="000000" w:themeColor="text1"/>
          <w:sz w:val="32"/>
          <w:szCs w:val="32"/>
          <w:highlight w:val="none"/>
          <w14:textFill>
            <w14:solidFill>
              <w14:schemeClr w14:val="tx1"/>
            </w14:solidFill>
          </w14:textFill>
        </w:rPr>
        <w:sectPr>
          <w:footerReference r:id="rId3" w:type="default"/>
          <w:pgSz w:w="11907" w:h="16840"/>
          <w:pgMar w:top="1247" w:right="1417" w:bottom="1247" w:left="1417" w:header="851" w:footer="992" w:gutter="0"/>
          <w:pgNumType w:start="1"/>
          <w:cols w:space="0" w:num="1"/>
          <w:docGrid w:linePitch="303" w:charSpace="0"/>
        </w:sectPr>
      </w:pPr>
    </w:p>
    <w:p>
      <w:pPr>
        <w:tabs>
          <w:tab w:val="left" w:pos="4620"/>
        </w:tabs>
        <w:spacing w:line="480" w:lineRule="auto"/>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目  录</w:t>
      </w:r>
    </w:p>
    <w:sdt>
      <w:sdtPr>
        <w:rPr>
          <w:rFonts w:ascii="宋体" w:hAnsi="宋体"/>
          <w:color w:val="000000" w:themeColor="text1"/>
          <w:kern w:val="0"/>
          <w:sz w:val="20"/>
          <w:highlight w:val="none"/>
          <w14:textFill>
            <w14:solidFill>
              <w14:schemeClr w14:val="tx1"/>
            </w14:solidFill>
          </w14:textFill>
        </w:rPr>
        <w:id w:val="936635522"/>
        <w:docPartObj>
          <w:docPartGallery w:val="Table of Contents"/>
          <w:docPartUnique/>
        </w:docPartObj>
      </w:sdtPr>
      <w:sdtEndPr>
        <w:rPr>
          <w:rFonts w:ascii="Times New Roman" w:hAnsi="Times New Roman"/>
          <w:color w:val="000000" w:themeColor="text1"/>
          <w:kern w:val="0"/>
          <w:sz w:val="20"/>
          <w:highlight w:val="none"/>
          <w14:textFill>
            <w14:solidFill>
              <w14:schemeClr w14:val="tx1"/>
            </w14:solidFill>
          </w14:textFill>
        </w:rPr>
      </w:sdtEndPr>
      <w:sdtContent>
        <w:p>
          <w:pPr>
            <w:jc w:val="center"/>
            <w:rPr>
              <w:color w:val="000000" w:themeColor="text1"/>
              <w:highlight w:val="none"/>
              <w14:textFill>
                <w14:solidFill>
                  <w14:schemeClr w14:val="tx1"/>
                </w14:solidFill>
              </w14:textFill>
            </w:rPr>
          </w:pPr>
          <w:bookmarkStart w:id="0" w:name="_Toc14089_WPSOffice_Type1"/>
        </w:p>
        <w:p>
          <w:pPr>
            <w:pStyle w:val="18"/>
            <w:tabs>
              <w:tab w:val="right" w:leader="dot" w:pos="9073"/>
            </w:tabs>
            <w:spacing w:line="440" w:lineRule="exact"/>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"_Toc8599_WPSOffice_Level1" </w:instrText>
          </w:r>
          <w:r>
            <w:rPr>
              <w:color w:val="000000" w:themeColor="text1"/>
              <w:highlight w:val="none"/>
              <w14:textFill>
                <w14:solidFill>
                  <w14:schemeClr w14:val="tx1"/>
                </w14:solidFill>
              </w14:textFill>
            </w:rPr>
            <w:fldChar w:fldCharType="separate"/>
          </w:r>
          <w:sdt>
            <w:sdtPr>
              <w:rPr>
                <w:rFonts w:eastAsia="Times New Roman"/>
                <w:color w:val="000000" w:themeColor="text1"/>
                <w:kern w:val="2"/>
                <w:sz w:val="24"/>
                <w:szCs w:val="24"/>
                <w:highlight w:val="none"/>
                <w14:textFill>
                  <w14:solidFill>
                    <w14:schemeClr w14:val="tx1"/>
                  </w14:solidFill>
                </w14:textFill>
              </w:rPr>
              <w:id w:val="147458221"/>
              <w:placeholder>
                <w:docPart w:val="{63d03882-0499-473b-a15b-f5119cf28847}"/>
              </w:placeholder>
            </w:sdtPr>
            <w:sdtEndPr>
              <w:rPr>
                <w:rFonts w:eastAsia="Times New Roman"/>
                <w:color w:val="000000" w:themeColor="text1"/>
                <w:kern w:val="2"/>
                <w:sz w:val="24"/>
                <w:szCs w:val="24"/>
                <w:highlight w:val="none"/>
                <w14:textFill>
                  <w14:solidFill>
                    <w14:schemeClr w14:val="tx1"/>
                  </w14:solidFill>
                </w14:textFill>
              </w:rPr>
            </w:sdtEndPr>
            <w:sdtContent>
              <w:r>
                <w:rPr>
                  <w:rFonts w:hint="eastAsia" w:ascii="宋体" w:hAnsi="宋体" w:cs="宋体"/>
                  <w:color w:val="000000" w:themeColor="text1"/>
                  <w:sz w:val="24"/>
                  <w:szCs w:val="24"/>
                  <w:highlight w:val="none"/>
                  <w14:textFill>
                    <w14:solidFill>
                      <w14:schemeClr w14:val="tx1"/>
                    </w14:solidFill>
                  </w14:textFill>
                </w:rPr>
                <w:t>第一章  竞争性磋商公告</w:t>
              </w:r>
            </w:sdtContent>
          </w:sdt>
          <w:r>
            <w:rPr>
              <w:color w:val="000000" w:themeColor="text1"/>
              <w:sz w:val="24"/>
              <w:szCs w:val="24"/>
              <w:highlight w:val="none"/>
              <w14:textFill>
                <w14:solidFill>
                  <w14:schemeClr w14:val="tx1"/>
                </w14:solidFill>
              </w14:textFill>
            </w:rPr>
            <w:tab/>
          </w:r>
          <w:bookmarkStart w:id="1" w:name="_Toc8599_WPSOffice_Level1Page"/>
          <w:r>
            <w:rPr>
              <w:color w:val="000000" w:themeColor="text1"/>
              <w:sz w:val="24"/>
              <w:szCs w:val="24"/>
              <w:highlight w:val="none"/>
              <w14:textFill>
                <w14:solidFill>
                  <w14:schemeClr w14:val="tx1"/>
                </w14:solidFill>
              </w14:textFill>
            </w:rPr>
            <w:t>1</w:t>
          </w:r>
          <w:bookmarkEnd w:id="1"/>
          <w:r>
            <w:rPr>
              <w:color w:val="000000" w:themeColor="text1"/>
              <w:sz w:val="24"/>
              <w:szCs w:val="24"/>
              <w:highlight w:val="none"/>
              <w14:textFill>
                <w14:solidFill>
                  <w14:schemeClr w14:val="tx1"/>
                </w14:solidFill>
              </w14:textFill>
            </w:rPr>
            <w:fldChar w:fldCharType="end"/>
          </w:r>
        </w:p>
        <w:p>
          <w:pPr>
            <w:pStyle w:val="18"/>
            <w:tabs>
              <w:tab w:val="right" w:leader="dot" w:pos="9073"/>
            </w:tabs>
            <w:spacing w:line="440" w:lineRule="exact"/>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"_Toc14089_WPSOffice_Level1" </w:instrText>
          </w:r>
          <w:r>
            <w:rPr>
              <w:color w:val="000000" w:themeColor="text1"/>
              <w:highlight w:val="none"/>
              <w14:textFill>
                <w14:solidFill>
                  <w14:schemeClr w14:val="tx1"/>
                </w14:solidFill>
              </w14:textFill>
            </w:rPr>
            <w:fldChar w:fldCharType="separate"/>
          </w:r>
          <w:sdt>
            <w:sdtPr>
              <w:rPr>
                <w:rFonts w:eastAsia="Times New Roman"/>
                <w:color w:val="000000" w:themeColor="text1"/>
                <w:kern w:val="2"/>
                <w:sz w:val="24"/>
                <w:szCs w:val="24"/>
                <w:highlight w:val="none"/>
                <w14:textFill>
                  <w14:solidFill>
                    <w14:schemeClr w14:val="tx1"/>
                  </w14:solidFill>
                </w14:textFill>
              </w:rPr>
              <w:id w:val="1344666083"/>
              <w:placeholder>
                <w:docPart w:val="{f6c3bfa3-11e8-4ccc-be7a-a0fd89494fd0}"/>
              </w:placeholder>
            </w:sdtPr>
            <w:sdtEndPr>
              <w:rPr>
                <w:rFonts w:eastAsia="Times New Roman"/>
                <w:color w:val="000000" w:themeColor="text1"/>
                <w:kern w:val="2"/>
                <w:sz w:val="24"/>
                <w:szCs w:val="24"/>
                <w:highlight w:val="none"/>
                <w14:textFill>
                  <w14:solidFill>
                    <w14:schemeClr w14:val="tx1"/>
                  </w14:solidFill>
                </w14:textFill>
              </w:rPr>
            </w:sdtEndPr>
            <w:sdtContent>
              <w:r>
                <w:rPr>
                  <w:rFonts w:hint="eastAsia" w:ascii="宋体" w:hAnsi="宋体" w:cs="宋体"/>
                  <w:color w:val="000000" w:themeColor="text1"/>
                  <w:sz w:val="24"/>
                  <w:szCs w:val="24"/>
                  <w:highlight w:val="none"/>
                  <w14:textFill>
                    <w14:solidFill>
                      <w14:schemeClr w14:val="tx1"/>
                    </w14:solidFill>
                  </w14:textFill>
                </w:rPr>
                <w:t>第二章  供应商须知及前附表</w:t>
              </w:r>
            </w:sdtContent>
          </w:sdt>
          <w:r>
            <w:rPr>
              <w:color w:val="000000" w:themeColor="text1"/>
              <w:sz w:val="24"/>
              <w:szCs w:val="24"/>
              <w:highlight w:val="none"/>
              <w14:textFill>
                <w14:solidFill>
                  <w14:schemeClr w14:val="tx1"/>
                </w14:solidFill>
              </w14:textFill>
            </w:rPr>
            <w:tab/>
          </w:r>
          <w:bookmarkStart w:id="2" w:name="_Toc14089_WPSOffice_Level1Page"/>
          <w:r>
            <w:rPr>
              <w:color w:val="000000" w:themeColor="text1"/>
              <w:sz w:val="24"/>
              <w:szCs w:val="24"/>
              <w:highlight w:val="none"/>
              <w14:textFill>
                <w14:solidFill>
                  <w14:schemeClr w14:val="tx1"/>
                </w14:solidFill>
              </w14:textFill>
            </w:rPr>
            <w:t>5</w:t>
          </w:r>
          <w:bookmarkEnd w:id="2"/>
          <w:r>
            <w:rPr>
              <w:color w:val="000000" w:themeColor="text1"/>
              <w:sz w:val="24"/>
              <w:szCs w:val="24"/>
              <w:highlight w:val="none"/>
              <w14:textFill>
                <w14:solidFill>
                  <w14:schemeClr w14:val="tx1"/>
                </w14:solidFill>
              </w14:textFill>
            </w:rPr>
            <w:fldChar w:fldCharType="end"/>
          </w:r>
        </w:p>
        <w:p>
          <w:pPr>
            <w:pStyle w:val="18"/>
            <w:tabs>
              <w:tab w:val="right" w:leader="dot" w:pos="9073"/>
            </w:tabs>
            <w:spacing w:line="440" w:lineRule="exact"/>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"_Toc26801_WPSOffice_Level1" </w:instrText>
          </w:r>
          <w:r>
            <w:rPr>
              <w:color w:val="000000" w:themeColor="text1"/>
              <w:highlight w:val="none"/>
              <w14:textFill>
                <w14:solidFill>
                  <w14:schemeClr w14:val="tx1"/>
                </w14:solidFill>
              </w14:textFill>
            </w:rPr>
            <w:fldChar w:fldCharType="separate"/>
          </w:r>
          <w:sdt>
            <w:sdtPr>
              <w:rPr>
                <w:rFonts w:eastAsia="Times New Roman"/>
                <w:color w:val="000000" w:themeColor="text1"/>
                <w:kern w:val="2"/>
                <w:sz w:val="24"/>
                <w:szCs w:val="24"/>
                <w:highlight w:val="none"/>
                <w14:textFill>
                  <w14:solidFill>
                    <w14:schemeClr w14:val="tx1"/>
                  </w14:solidFill>
                </w14:textFill>
              </w:rPr>
              <w:id w:val="-349796172"/>
              <w:placeholder>
                <w:docPart w:val="{efee6862-c2f8-4e9c-844b-72476d126768}"/>
              </w:placeholder>
            </w:sdtPr>
            <w:sdtEndPr>
              <w:rPr>
                <w:rFonts w:eastAsia="Times New Roman"/>
                <w:color w:val="000000" w:themeColor="text1"/>
                <w:kern w:val="2"/>
                <w:sz w:val="24"/>
                <w:szCs w:val="24"/>
                <w:highlight w:val="none"/>
                <w14:textFill>
                  <w14:solidFill>
                    <w14:schemeClr w14:val="tx1"/>
                  </w14:solidFill>
                </w14:textFill>
              </w:rPr>
            </w:sdtEndPr>
            <w:sdtContent>
              <w:r>
                <w:rPr>
                  <w:rFonts w:hint="eastAsia" w:ascii="宋体" w:hAnsi="宋体" w:cs="宋体"/>
                  <w:color w:val="000000" w:themeColor="text1"/>
                  <w:sz w:val="24"/>
                  <w:szCs w:val="24"/>
                  <w:highlight w:val="none"/>
                  <w14:textFill>
                    <w14:solidFill>
                      <w14:schemeClr w14:val="tx1"/>
                    </w14:solidFill>
                  </w14:textFill>
                </w:rPr>
                <w:t>第三章  磋商办法</w:t>
              </w:r>
            </w:sdtContent>
          </w:sdt>
          <w:r>
            <w:rPr>
              <w:color w:val="000000" w:themeColor="text1"/>
              <w:sz w:val="24"/>
              <w:szCs w:val="24"/>
              <w:highlight w:val="none"/>
              <w14:textFill>
                <w14:solidFill>
                  <w14:schemeClr w14:val="tx1"/>
                </w14:solidFill>
              </w14:textFill>
            </w:rPr>
            <w:tab/>
          </w:r>
          <w:bookmarkStart w:id="3" w:name="_Toc26801_WPSOffice_Level1Page"/>
          <w:r>
            <w:rPr>
              <w:color w:val="000000" w:themeColor="text1"/>
              <w:sz w:val="24"/>
              <w:szCs w:val="24"/>
              <w:highlight w:val="none"/>
              <w14:textFill>
                <w14:solidFill>
                  <w14:schemeClr w14:val="tx1"/>
                </w14:solidFill>
              </w14:textFill>
            </w:rPr>
            <w:t>19</w:t>
          </w:r>
          <w:bookmarkEnd w:id="3"/>
          <w:r>
            <w:rPr>
              <w:color w:val="000000" w:themeColor="text1"/>
              <w:sz w:val="24"/>
              <w:szCs w:val="24"/>
              <w:highlight w:val="none"/>
              <w14:textFill>
                <w14:solidFill>
                  <w14:schemeClr w14:val="tx1"/>
                </w14:solidFill>
              </w14:textFill>
            </w:rPr>
            <w:fldChar w:fldCharType="end"/>
          </w:r>
        </w:p>
        <w:p>
          <w:pPr>
            <w:pStyle w:val="18"/>
            <w:tabs>
              <w:tab w:val="right" w:leader="dot" w:pos="9073"/>
            </w:tabs>
            <w:spacing w:line="440" w:lineRule="exact"/>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"_Toc28798_WPSOffice_Level1" </w:instrText>
          </w:r>
          <w:r>
            <w:rPr>
              <w:color w:val="000000" w:themeColor="text1"/>
              <w:highlight w:val="none"/>
              <w14:textFill>
                <w14:solidFill>
                  <w14:schemeClr w14:val="tx1"/>
                </w14:solidFill>
              </w14:textFill>
            </w:rPr>
            <w:fldChar w:fldCharType="separate"/>
          </w:r>
          <w:sdt>
            <w:sdtPr>
              <w:rPr>
                <w:rFonts w:eastAsia="Times New Roman"/>
                <w:color w:val="000000" w:themeColor="text1"/>
                <w:kern w:val="2"/>
                <w:sz w:val="24"/>
                <w:szCs w:val="24"/>
                <w:highlight w:val="none"/>
                <w14:textFill>
                  <w14:solidFill>
                    <w14:schemeClr w14:val="tx1"/>
                  </w14:solidFill>
                </w14:textFill>
              </w:rPr>
              <w:id w:val="-1007208063"/>
              <w:placeholder>
                <w:docPart w:val="{4cb1abb9-debb-4479-a5b0-ea19aeb4732b}"/>
              </w:placeholder>
            </w:sdtPr>
            <w:sdtEndPr>
              <w:rPr>
                <w:rFonts w:eastAsia="Times New Roman"/>
                <w:color w:val="000000" w:themeColor="text1"/>
                <w:kern w:val="2"/>
                <w:sz w:val="24"/>
                <w:szCs w:val="24"/>
                <w:highlight w:val="none"/>
                <w14:textFill>
                  <w14:solidFill>
                    <w14:schemeClr w14:val="tx1"/>
                  </w14:solidFill>
                </w14:textFill>
              </w:rPr>
            </w:sdtEndPr>
            <w:sdtContent>
              <w:r>
                <w:rPr>
                  <w:rFonts w:hint="eastAsia" w:ascii="宋体" w:hAnsi="宋体" w:cs="宋体"/>
                  <w:color w:val="000000" w:themeColor="text1"/>
                  <w:sz w:val="24"/>
                  <w:szCs w:val="24"/>
                  <w:highlight w:val="none"/>
                  <w14:textFill>
                    <w14:solidFill>
                      <w14:schemeClr w14:val="tx1"/>
                    </w14:solidFill>
                  </w14:textFill>
                </w:rPr>
                <w:t xml:space="preserve">第四章  </w:t>
              </w:r>
              <w:r>
                <w:rPr>
                  <w:rFonts w:hint="eastAsia" w:ascii="宋体" w:hAnsi="宋体" w:cs="宋体"/>
                  <w:color w:val="000000" w:themeColor="text1"/>
                  <w:sz w:val="24"/>
                  <w:szCs w:val="24"/>
                  <w:highlight w:val="none"/>
                  <w:lang w:val="en-US" w:eastAsia="zh-CN"/>
                  <w14:textFill>
                    <w14:solidFill>
                      <w14:schemeClr w14:val="tx1"/>
                    </w14:solidFill>
                  </w14:textFill>
                </w:rPr>
                <w:t>服务需求</w:t>
              </w:r>
            </w:sdtContent>
          </w:sdt>
          <w:r>
            <w:rPr>
              <w:color w:val="000000" w:themeColor="text1"/>
              <w:sz w:val="24"/>
              <w:szCs w:val="24"/>
              <w:highlight w:val="none"/>
              <w14:textFill>
                <w14:solidFill>
                  <w14:schemeClr w14:val="tx1"/>
                </w14:solidFill>
              </w14:textFill>
            </w:rPr>
            <w:tab/>
          </w:r>
          <w:bookmarkStart w:id="4" w:name="_Toc28798_WPSOffice_Level1Page"/>
          <w:r>
            <w:rPr>
              <w:color w:val="000000" w:themeColor="text1"/>
              <w:sz w:val="24"/>
              <w:szCs w:val="24"/>
              <w:highlight w:val="none"/>
              <w14:textFill>
                <w14:solidFill>
                  <w14:schemeClr w14:val="tx1"/>
                </w14:solidFill>
              </w14:textFill>
            </w:rPr>
            <w:t>25</w:t>
          </w:r>
          <w:bookmarkEnd w:id="4"/>
          <w:r>
            <w:rPr>
              <w:color w:val="000000" w:themeColor="text1"/>
              <w:sz w:val="24"/>
              <w:szCs w:val="24"/>
              <w:highlight w:val="none"/>
              <w14:textFill>
                <w14:solidFill>
                  <w14:schemeClr w14:val="tx1"/>
                </w14:solidFill>
              </w14:textFill>
            </w:rPr>
            <w:fldChar w:fldCharType="end"/>
          </w:r>
        </w:p>
        <w:p>
          <w:pPr>
            <w:pStyle w:val="18"/>
            <w:tabs>
              <w:tab w:val="right" w:leader="dot" w:pos="9073"/>
            </w:tabs>
            <w:spacing w:line="440" w:lineRule="exact"/>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"_Toc22846_WPSOffice_Level1" </w:instrText>
          </w:r>
          <w:r>
            <w:rPr>
              <w:color w:val="000000" w:themeColor="text1"/>
              <w:highlight w:val="none"/>
              <w14:textFill>
                <w14:solidFill>
                  <w14:schemeClr w14:val="tx1"/>
                </w14:solidFill>
              </w14:textFill>
            </w:rPr>
            <w:fldChar w:fldCharType="separate"/>
          </w:r>
          <w:sdt>
            <w:sdtPr>
              <w:rPr>
                <w:rFonts w:eastAsia="Times New Roman"/>
                <w:color w:val="000000" w:themeColor="text1"/>
                <w:kern w:val="2"/>
                <w:sz w:val="24"/>
                <w:szCs w:val="24"/>
                <w:highlight w:val="none"/>
                <w14:textFill>
                  <w14:solidFill>
                    <w14:schemeClr w14:val="tx1"/>
                  </w14:solidFill>
                </w14:textFill>
              </w:rPr>
              <w:id w:val="1355773847"/>
              <w:placeholder>
                <w:docPart w:val="{546e529d-9bde-484b-8dc0-673796d16e0c}"/>
              </w:placeholder>
            </w:sdtPr>
            <w:sdtEndPr>
              <w:rPr>
                <w:rFonts w:eastAsia="Times New Roman"/>
                <w:color w:val="000000" w:themeColor="text1"/>
                <w:kern w:val="2"/>
                <w:sz w:val="24"/>
                <w:szCs w:val="24"/>
                <w:highlight w:val="none"/>
                <w14:textFill>
                  <w14:solidFill>
                    <w14:schemeClr w14:val="tx1"/>
                  </w14:solidFill>
                </w14:textFill>
              </w:rPr>
            </w:sdtEndPr>
            <w:sdtContent>
              <w:r>
                <w:rPr>
                  <w:rFonts w:hint="eastAsia" w:ascii="宋体" w:hAnsi="宋体" w:cs="宋体"/>
                  <w:color w:val="000000" w:themeColor="text1"/>
                  <w:sz w:val="24"/>
                  <w:szCs w:val="24"/>
                  <w:highlight w:val="none"/>
                  <w14:textFill>
                    <w14:solidFill>
                      <w14:schemeClr w14:val="tx1"/>
                    </w14:solidFill>
                  </w14:textFill>
                </w:rPr>
                <w:t>第五章  合同格式及基本条款</w:t>
              </w:r>
            </w:sdtContent>
          </w:sdt>
          <w:r>
            <w:rPr>
              <w:color w:val="000000" w:themeColor="text1"/>
              <w:sz w:val="24"/>
              <w:szCs w:val="24"/>
              <w:highlight w:val="none"/>
              <w14:textFill>
                <w14:solidFill>
                  <w14:schemeClr w14:val="tx1"/>
                </w14:solidFill>
              </w14:textFill>
            </w:rPr>
            <w:tab/>
          </w:r>
          <w:bookmarkStart w:id="5" w:name="_Toc22846_WPSOffice_Level1Page"/>
          <w:r>
            <w:rPr>
              <w:color w:val="000000" w:themeColor="text1"/>
              <w:sz w:val="24"/>
              <w:szCs w:val="24"/>
              <w:highlight w:val="none"/>
              <w14:textFill>
                <w14:solidFill>
                  <w14:schemeClr w14:val="tx1"/>
                </w14:solidFill>
              </w14:textFill>
            </w:rPr>
            <w:t>26</w:t>
          </w:r>
          <w:bookmarkEnd w:id="5"/>
          <w:r>
            <w:rPr>
              <w:color w:val="000000" w:themeColor="text1"/>
              <w:sz w:val="24"/>
              <w:szCs w:val="24"/>
              <w:highlight w:val="none"/>
              <w14:textFill>
                <w14:solidFill>
                  <w14:schemeClr w14:val="tx1"/>
                </w14:solidFill>
              </w14:textFill>
            </w:rPr>
            <w:fldChar w:fldCharType="end"/>
          </w:r>
        </w:p>
        <w:p>
          <w:pPr>
            <w:pStyle w:val="18"/>
            <w:tabs>
              <w:tab w:val="right" w:leader="dot" w:pos="9073"/>
            </w:tabs>
            <w:spacing w:line="440" w:lineRule="exact"/>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"_Toc23352_WPSOffice_Level1" </w:instrText>
          </w:r>
          <w:r>
            <w:rPr>
              <w:color w:val="000000" w:themeColor="text1"/>
              <w:highlight w:val="none"/>
              <w14:textFill>
                <w14:solidFill>
                  <w14:schemeClr w14:val="tx1"/>
                </w14:solidFill>
              </w14:textFill>
            </w:rPr>
            <w:fldChar w:fldCharType="separate"/>
          </w:r>
          <w:sdt>
            <w:sdtPr>
              <w:rPr>
                <w:rFonts w:eastAsia="Times New Roman"/>
                <w:color w:val="000000" w:themeColor="text1"/>
                <w:kern w:val="2"/>
                <w:sz w:val="24"/>
                <w:szCs w:val="24"/>
                <w:highlight w:val="none"/>
                <w14:textFill>
                  <w14:solidFill>
                    <w14:schemeClr w14:val="tx1"/>
                  </w14:solidFill>
                </w14:textFill>
              </w:rPr>
              <w:id w:val="778307962"/>
              <w:placeholder>
                <w:docPart w:val="{647bf2f1-96b0-4427-8062-7252c7a1b61e}"/>
              </w:placeholder>
            </w:sdtPr>
            <w:sdtEndPr>
              <w:rPr>
                <w:rFonts w:eastAsia="Times New Roman"/>
                <w:color w:val="000000" w:themeColor="text1"/>
                <w:kern w:val="2"/>
                <w:sz w:val="24"/>
                <w:szCs w:val="24"/>
                <w:highlight w:val="none"/>
                <w14:textFill>
                  <w14:solidFill>
                    <w14:schemeClr w14:val="tx1"/>
                  </w14:solidFill>
                </w14:textFill>
              </w:rPr>
            </w:sdtEndPr>
            <w:sdtContent>
              <w:r>
                <w:rPr>
                  <w:rFonts w:hint="eastAsia" w:ascii="宋体" w:hAnsi="宋体" w:cs="宋体"/>
                  <w:color w:val="000000" w:themeColor="text1"/>
                  <w:sz w:val="24"/>
                  <w:szCs w:val="24"/>
                  <w:highlight w:val="none"/>
                  <w14:textFill>
                    <w14:solidFill>
                      <w14:schemeClr w14:val="tx1"/>
                    </w14:solidFill>
                  </w14:textFill>
                </w:rPr>
                <w:t>第六章  响应文件格式</w:t>
              </w:r>
            </w:sdtContent>
          </w:sdt>
          <w:r>
            <w:rPr>
              <w:color w:val="000000" w:themeColor="text1"/>
              <w:sz w:val="24"/>
              <w:szCs w:val="24"/>
              <w:highlight w:val="none"/>
              <w14:textFill>
                <w14:solidFill>
                  <w14:schemeClr w14:val="tx1"/>
                </w14:solidFill>
              </w14:textFill>
            </w:rPr>
            <w:tab/>
          </w:r>
          <w:bookmarkStart w:id="6" w:name="_Toc23352_WPSOffice_Level1Page"/>
          <w:r>
            <w:rPr>
              <w:color w:val="000000" w:themeColor="text1"/>
              <w:sz w:val="24"/>
              <w:szCs w:val="24"/>
              <w:highlight w:val="none"/>
              <w14:textFill>
                <w14:solidFill>
                  <w14:schemeClr w14:val="tx1"/>
                </w14:solidFill>
              </w14:textFill>
            </w:rPr>
            <w:t>28</w:t>
          </w:r>
          <w:bookmarkEnd w:id="6"/>
          <w:r>
            <w:rPr>
              <w:color w:val="000000" w:themeColor="text1"/>
              <w:sz w:val="24"/>
              <w:szCs w:val="24"/>
              <w:highlight w:val="none"/>
              <w14:textFill>
                <w14:solidFill>
                  <w14:schemeClr w14:val="tx1"/>
                </w14:solidFill>
              </w14:textFill>
            </w:rPr>
            <w:fldChar w:fldCharType="end"/>
          </w:r>
        </w:p>
        <w:p>
          <w:pPr>
            <w:pStyle w:val="18"/>
            <w:tabs>
              <w:tab w:val="right" w:leader="dot" w:pos="9073"/>
            </w:tabs>
            <w:spacing w:line="440" w:lineRule="exact"/>
            <w:ind w:firstLine="350" w:firstLineChars="175"/>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"_Toc17185_WPSOffice_Level1" </w:instrText>
          </w:r>
          <w:r>
            <w:rPr>
              <w:color w:val="000000" w:themeColor="text1"/>
              <w:highlight w:val="none"/>
              <w14:textFill>
                <w14:solidFill>
                  <w14:schemeClr w14:val="tx1"/>
                </w14:solidFill>
              </w14:textFill>
            </w:rPr>
            <w:fldChar w:fldCharType="separate"/>
          </w:r>
          <w:sdt>
            <w:sdtPr>
              <w:rPr>
                <w:rFonts w:eastAsia="Times New Roman"/>
                <w:color w:val="000000" w:themeColor="text1"/>
                <w:kern w:val="2"/>
                <w:sz w:val="24"/>
                <w:szCs w:val="24"/>
                <w:highlight w:val="none"/>
                <w14:textFill>
                  <w14:solidFill>
                    <w14:schemeClr w14:val="tx1"/>
                  </w14:solidFill>
                </w14:textFill>
              </w:rPr>
              <w:id w:val="-553691048"/>
              <w:placeholder>
                <w:docPart w:val="{73de4512-7155-4dd0-bf09-c9f6ebbf3055}"/>
              </w:placeholder>
            </w:sdtPr>
            <w:sdtEndPr>
              <w:rPr>
                <w:rFonts w:eastAsia="Times New Roman"/>
                <w:color w:val="000000" w:themeColor="text1"/>
                <w:kern w:val="2"/>
                <w:sz w:val="24"/>
                <w:szCs w:val="24"/>
                <w:highlight w:val="none"/>
                <w14:textFill>
                  <w14:solidFill>
                    <w14:schemeClr w14:val="tx1"/>
                  </w14:solidFill>
                </w14:textFill>
              </w:rPr>
            </w:sdtEndPr>
            <w:sdtContent>
              <w:r>
                <w:rPr>
                  <w:rFonts w:hint="eastAsia" w:ascii="宋体" w:hAnsi="宋体" w:cs="宋体"/>
                  <w:color w:val="000000" w:themeColor="text1"/>
                  <w:sz w:val="24"/>
                  <w:szCs w:val="24"/>
                  <w:highlight w:val="none"/>
                  <w14:textFill>
                    <w14:solidFill>
                      <w14:schemeClr w14:val="tx1"/>
                    </w14:solidFill>
                  </w14:textFill>
                </w:rPr>
                <w:t>1.响应函</w:t>
              </w:r>
            </w:sdtContent>
          </w:sdt>
          <w:r>
            <w:rPr>
              <w:color w:val="000000" w:themeColor="text1"/>
              <w:sz w:val="24"/>
              <w:szCs w:val="24"/>
              <w:highlight w:val="none"/>
              <w14:textFill>
                <w14:solidFill>
                  <w14:schemeClr w14:val="tx1"/>
                </w14:solidFill>
              </w14:textFill>
            </w:rPr>
            <w:tab/>
          </w:r>
          <w:bookmarkStart w:id="7" w:name="_Toc17185_WPSOffice_Level1Page"/>
          <w:r>
            <w:rPr>
              <w:color w:val="000000" w:themeColor="text1"/>
              <w:sz w:val="24"/>
              <w:szCs w:val="24"/>
              <w:highlight w:val="none"/>
              <w14:textFill>
                <w14:solidFill>
                  <w14:schemeClr w14:val="tx1"/>
                </w14:solidFill>
              </w14:textFill>
            </w:rPr>
            <w:t>29</w:t>
          </w:r>
          <w:bookmarkEnd w:id="7"/>
          <w:r>
            <w:rPr>
              <w:color w:val="000000" w:themeColor="text1"/>
              <w:sz w:val="24"/>
              <w:szCs w:val="24"/>
              <w:highlight w:val="none"/>
              <w14:textFill>
                <w14:solidFill>
                  <w14:schemeClr w14:val="tx1"/>
                </w14:solidFill>
              </w14:textFill>
            </w:rPr>
            <w:fldChar w:fldCharType="end"/>
          </w:r>
        </w:p>
        <w:p>
          <w:pPr>
            <w:pStyle w:val="18"/>
            <w:tabs>
              <w:tab w:val="right" w:leader="dot" w:pos="9073"/>
            </w:tabs>
            <w:spacing w:line="440" w:lineRule="exact"/>
            <w:ind w:firstLine="350" w:firstLineChars="175"/>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"_Toc18658_WPSOffice_Level1" </w:instrText>
          </w:r>
          <w:r>
            <w:rPr>
              <w:color w:val="000000" w:themeColor="text1"/>
              <w:highlight w:val="none"/>
              <w14:textFill>
                <w14:solidFill>
                  <w14:schemeClr w14:val="tx1"/>
                </w14:solidFill>
              </w14:textFill>
            </w:rPr>
            <w:fldChar w:fldCharType="separate"/>
          </w:r>
          <w:sdt>
            <w:sdtPr>
              <w:rPr>
                <w:rFonts w:eastAsia="Times New Roman"/>
                <w:color w:val="000000" w:themeColor="text1"/>
                <w:kern w:val="2"/>
                <w:sz w:val="24"/>
                <w:szCs w:val="24"/>
                <w:highlight w:val="none"/>
                <w14:textFill>
                  <w14:solidFill>
                    <w14:schemeClr w14:val="tx1"/>
                  </w14:solidFill>
                </w14:textFill>
              </w:rPr>
              <w:id w:val="-1884550203"/>
              <w:placeholder>
                <w:docPart w:val="{0430e021-662c-4f9f-925e-9c3c0b801fc4}"/>
              </w:placeholder>
            </w:sdtPr>
            <w:sdtEndPr>
              <w:rPr>
                <w:rFonts w:eastAsia="Times New Roman"/>
                <w:color w:val="000000" w:themeColor="text1"/>
                <w:kern w:val="2"/>
                <w:sz w:val="24"/>
                <w:szCs w:val="24"/>
                <w:highlight w:val="none"/>
                <w14:textFill>
                  <w14:solidFill>
                    <w14:schemeClr w14:val="tx1"/>
                  </w14:solidFill>
                </w14:textFill>
              </w:rPr>
            </w:sdtEndPr>
            <w:sdtContent>
              <w:r>
                <w:rPr>
                  <w:rFonts w:hint="eastAsia" w:ascii="宋体" w:hAnsi="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诚信承诺书</w:t>
              </w:r>
            </w:sdtContent>
          </w:sdt>
          <w:r>
            <w:rPr>
              <w:color w:val="000000" w:themeColor="text1"/>
              <w:sz w:val="24"/>
              <w:szCs w:val="24"/>
              <w:highlight w:val="none"/>
              <w14:textFill>
                <w14:solidFill>
                  <w14:schemeClr w14:val="tx1"/>
                </w14:solidFill>
              </w14:textFill>
            </w:rPr>
            <w:tab/>
          </w:r>
          <w:bookmarkStart w:id="8" w:name="_Toc18658_WPSOffice_Level1Page"/>
          <w:r>
            <w:rPr>
              <w:color w:val="000000" w:themeColor="text1"/>
              <w:sz w:val="24"/>
              <w:szCs w:val="24"/>
              <w:highlight w:val="none"/>
              <w14:textFill>
                <w14:solidFill>
                  <w14:schemeClr w14:val="tx1"/>
                </w14:solidFill>
              </w14:textFill>
            </w:rPr>
            <w:t>30</w:t>
          </w:r>
          <w:bookmarkEnd w:id="8"/>
          <w:r>
            <w:rPr>
              <w:color w:val="000000" w:themeColor="text1"/>
              <w:sz w:val="24"/>
              <w:szCs w:val="24"/>
              <w:highlight w:val="none"/>
              <w14:textFill>
                <w14:solidFill>
                  <w14:schemeClr w14:val="tx1"/>
                </w14:solidFill>
              </w14:textFill>
            </w:rPr>
            <w:fldChar w:fldCharType="end"/>
          </w:r>
        </w:p>
        <w:p>
          <w:pPr>
            <w:pStyle w:val="18"/>
            <w:tabs>
              <w:tab w:val="right" w:leader="dot" w:pos="9073"/>
            </w:tabs>
            <w:spacing w:line="440" w:lineRule="exact"/>
            <w:ind w:firstLine="350" w:firstLineChars="175"/>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"_Toc23566_WPSOffice_Level1" </w:instrText>
          </w:r>
          <w:r>
            <w:rPr>
              <w:color w:val="000000" w:themeColor="text1"/>
              <w:highlight w:val="none"/>
              <w14:textFill>
                <w14:solidFill>
                  <w14:schemeClr w14:val="tx1"/>
                </w14:solidFill>
              </w14:textFill>
            </w:rPr>
            <w:fldChar w:fldCharType="separate"/>
          </w:r>
          <w:sdt>
            <w:sdtPr>
              <w:rPr>
                <w:rFonts w:eastAsia="Times New Roman"/>
                <w:color w:val="000000" w:themeColor="text1"/>
                <w:kern w:val="2"/>
                <w:sz w:val="24"/>
                <w:szCs w:val="24"/>
                <w:highlight w:val="none"/>
                <w14:textFill>
                  <w14:solidFill>
                    <w14:schemeClr w14:val="tx1"/>
                  </w14:solidFill>
                </w14:textFill>
              </w:rPr>
              <w:id w:val="-989946111"/>
              <w:placeholder>
                <w:docPart w:val="{c9cf0dfe-8eba-478d-8d1c-af06fdffbc8d}"/>
              </w:placeholder>
            </w:sdtPr>
            <w:sdtEndPr>
              <w:rPr>
                <w:rFonts w:eastAsia="Times New Roman"/>
                <w:color w:val="000000" w:themeColor="text1"/>
                <w:kern w:val="2"/>
                <w:sz w:val="24"/>
                <w:szCs w:val="24"/>
                <w:highlight w:val="none"/>
                <w14:textFill>
                  <w14:solidFill>
                    <w14:schemeClr w14:val="tx1"/>
                  </w14:solidFill>
                </w14:textFill>
              </w:rPr>
            </w:sdtEndPr>
            <w:sdtContent>
              <w:r>
                <w:rPr>
                  <w:rFonts w:hint="eastAsia" w:ascii="宋体" w:hAnsi="宋体" w:cs="宋体"/>
                  <w:color w:val="000000" w:themeColor="text1"/>
                  <w:sz w:val="24"/>
                  <w:szCs w:val="24"/>
                  <w:highlight w:val="none"/>
                  <w14:textFill>
                    <w14:solidFill>
                      <w14:schemeClr w14:val="tx1"/>
                    </w14:solidFill>
                  </w14:textFill>
                </w:rPr>
                <w:t>3.法定代表人授权书</w:t>
              </w:r>
            </w:sdtContent>
          </w:sdt>
          <w:r>
            <w:rPr>
              <w:color w:val="000000" w:themeColor="text1"/>
              <w:sz w:val="24"/>
              <w:szCs w:val="24"/>
              <w:highlight w:val="none"/>
              <w14:textFill>
                <w14:solidFill>
                  <w14:schemeClr w14:val="tx1"/>
                </w14:solidFill>
              </w14:textFill>
            </w:rPr>
            <w:tab/>
          </w:r>
          <w:bookmarkStart w:id="9" w:name="_Toc23566_WPSOffice_Level1Page"/>
          <w:r>
            <w:rPr>
              <w:color w:val="000000" w:themeColor="text1"/>
              <w:sz w:val="24"/>
              <w:szCs w:val="24"/>
              <w:highlight w:val="none"/>
              <w14:textFill>
                <w14:solidFill>
                  <w14:schemeClr w14:val="tx1"/>
                </w14:solidFill>
              </w14:textFill>
            </w:rPr>
            <w:t>31</w:t>
          </w:r>
          <w:bookmarkEnd w:id="9"/>
          <w:r>
            <w:rPr>
              <w:color w:val="000000" w:themeColor="text1"/>
              <w:sz w:val="24"/>
              <w:szCs w:val="24"/>
              <w:highlight w:val="none"/>
              <w14:textFill>
                <w14:solidFill>
                  <w14:schemeClr w14:val="tx1"/>
                </w14:solidFill>
              </w14:textFill>
            </w:rPr>
            <w:fldChar w:fldCharType="end"/>
          </w:r>
        </w:p>
        <w:p>
          <w:pPr>
            <w:pStyle w:val="18"/>
            <w:tabs>
              <w:tab w:val="right" w:leader="dot" w:pos="9073"/>
            </w:tabs>
            <w:spacing w:line="440" w:lineRule="exact"/>
            <w:ind w:firstLine="350" w:firstLineChars="175"/>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"_Toc25968_WPSOffice_Level1" </w:instrText>
          </w:r>
          <w:r>
            <w:rPr>
              <w:color w:val="000000" w:themeColor="text1"/>
              <w:highlight w:val="none"/>
              <w14:textFill>
                <w14:solidFill>
                  <w14:schemeClr w14:val="tx1"/>
                </w14:solidFill>
              </w14:textFill>
            </w:rPr>
            <w:fldChar w:fldCharType="separate"/>
          </w:r>
          <w:sdt>
            <w:sdtPr>
              <w:rPr>
                <w:rFonts w:eastAsia="Times New Roman"/>
                <w:color w:val="000000" w:themeColor="text1"/>
                <w:kern w:val="2"/>
                <w:sz w:val="24"/>
                <w:szCs w:val="24"/>
                <w:highlight w:val="none"/>
                <w14:textFill>
                  <w14:solidFill>
                    <w14:schemeClr w14:val="tx1"/>
                  </w14:solidFill>
                </w14:textFill>
              </w:rPr>
              <w:id w:val="1346524449"/>
              <w:placeholder>
                <w:docPart w:val="{782ba2c4-52b1-4439-b919-96de3f727d29}"/>
              </w:placeholder>
            </w:sdtPr>
            <w:sdtEndPr>
              <w:rPr>
                <w:rFonts w:eastAsia="Times New Roman"/>
                <w:color w:val="000000" w:themeColor="text1"/>
                <w:kern w:val="2"/>
                <w:sz w:val="24"/>
                <w:szCs w:val="24"/>
                <w:highlight w:val="none"/>
                <w14:textFill>
                  <w14:solidFill>
                    <w14:schemeClr w14:val="tx1"/>
                  </w14:solidFill>
                </w14:textFill>
              </w:rPr>
            </w:sdtEndPr>
            <w:sdtContent>
              <w:r>
                <w:rPr>
                  <w:rFonts w:hint="eastAsia" w:ascii="宋体" w:hAnsi="宋体" w:cs="宋体"/>
                  <w:color w:val="000000" w:themeColor="text1"/>
                  <w:sz w:val="24"/>
                  <w:szCs w:val="24"/>
                  <w:highlight w:val="none"/>
                  <w14:textFill>
                    <w14:solidFill>
                      <w14:schemeClr w14:val="tx1"/>
                    </w14:solidFill>
                  </w14:textFill>
                </w:rPr>
                <w:t>4.首轮响应报价表</w:t>
              </w:r>
            </w:sdtContent>
          </w:sdt>
          <w:r>
            <w:rPr>
              <w:color w:val="000000" w:themeColor="text1"/>
              <w:sz w:val="24"/>
              <w:szCs w:val="24"/>
              <w:highlight w:val="none"/>
              <w14:textFill>
                <w14:solidFill>
                  <w14:schemeClr w14:val="tx1"/>
                </w14:solidFill>
              </w14:textFill>
            </w:rPr>
            <w:tab/>
          </w:r>
          <w:bookmarkStart w:id="10" w:name="_Toc25968_WPSOffice_Level1Page"/>
          <w:r>
            <w:rPr>
              <w:color w:val="000000" w:themeColor="text1"/>
              <w:sz w:val="24"/>
              <w:szCs w:val="24"/>
              <w:highlight w:val="none"/>
              <w14:textFill>
                <w14:solidFill>
                  <w14:schemeClr w14:val="tx1"/>
                </w14:solidFill>
              </w14:textFill>
            </w:rPr>
            <w:t>32</w:t>
          </w:r>
          <w:bookmarkEnd w:id="10"/>
          <w:r>
            <w:rPr>
              <w:color w:val="000000" w:themeColor="text1"/>
              <w:sz w:val="24"/>
              <w:szCs w:val="24"/>
              <w:highlight w:val="none"/>
              <w14:textFill>
                <w14:solidFill>
                  <w14:schemeClr w14:val="tx1"/>
                </w14:solidFill>
              </w14:textFill>
            </w:rPr>
            <w:fldChar w:fldCharType="end"/>
          </w:r>
        </w:p>
        <w:p>
          <w:pPr>
            <w:pStyle w:val="18"/>
            <w:tabs>
              <w:tab w:val="right" w:leader="dot" w:pos="9073"/>
            </w:tabs>
            <w:spacing w:line="440" w:lineRule="exact"/>
            <w:ind w:firstLine="350" w:firstLineChars="175"/>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"_Toc19877_WPSOffice_Level1" </w:instrText>
          </w:r>
          <w:r>
            <w:rPr>
              <w:color w:val="000000" w:themeColor="text1"/>
              <w:highlight w:val="none"/>
              <w14:textFill>
                <w14:solidFill>
                  <w14:schemeClr w14:val="tx1"/>
                </w14:solidFill>
              </w14:textFill>
            </w:rPr>
            <w:fldChar w:fldCharType="separate"/>
          </w:r>
          <w:sdt>
            <w:sdtPr>
              <w:rPr>
                <w:rFonts w:eastAsia="Times New Roman"/>
                <w:color w:val="000000" w:themeColor="text1"/>
                <w:kern w:val="2"/>
                <w:sz w:val="24"/>
                <w:szCs w:val="24"/>
                <w:highlight w:val="none"/>
                <w14:textFill>
                  <w14:solidFill>
                    <w14:schemeClr w14:val="tx1"/>
                  </w14:solidFill>
                </w14:textFill>
              </w:rPr>
              <w:id w:val="-1947841242"/>
              <w:placeholder>
                <w:docPart w:val="{2309aa04-dd8b-492f-ba9d-bafdcf8d91bf}"/>
              </w:placeholder>
            </w:sdtPr>
            <w:sdtEndPr>
              <w:rPr>
                <w:rFonts w:eastAsia="Times New Roman"/>
                <w:color w:val="000000" w:themeColor="text1"/>
                <w:kern w:val="2"/>
                <w:sz w:val="24"/>
                <w:szCs w:val="24"/>
                <w:highlight w:val="none"/>
                <w14:textFill>
                  <w14:solidFill>
                    <w14:schemeClr w14:val="tx1"/>
                  </w14:solidFill>
                </w14:textFill>
              </w:rPr>
            </w:sdtEndPr>
            <w:sdtContent>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服务方案</w:t>
              </w:r>
            </w:sdtContent>
          </w:sdt>
          <w:r>
            <w:rPr>
              <w:color w:val="000000" w:themeColor="text1"/>
              <w:sz w:val="24"/>
              <w:szCs w:val="24"/>
              <w:highlight w:val="none"/>
              <w14:textFill>
                <w14:solidFill>
                  <w14:schemeClr w14:val="tx1"/>
                </w14:solidFill>
              </w14:textFill>
            </w:rPr>
            <w:tab/>
          </w:r>
          <w:bookmarkStart w:id="11" w:name="_Toc19877_WPSOffice_Level1Page"/>
          <w:r>
            <w:rPr>
              <w:color w:val="000000" w:themeColor="text1"/>
              <w:sz w:val="24"/>
              <w:szCs w:val="24"/>
              <w:highlight w:val="none"/>
              <w14:textFill>
                <w14:solidFill>
                  <w14:schemeClr w14:val="tx1"/>
                </w14:solidFill>
              </w14:textFill>
            </w:rPr>
            <w:t>34</w:t>
          </w:r>
          <w:bookmarkEnd w:id="11"/>
          <w:r>
            <w:rPr>
              <w:color w:val="000000" w:themeColor="text1"/>
              <w:sz w:val="24"/>
              <w:szCs w:val="24"/>
              <w:highlight w:val="none"/>
              <w14:textFill>
                <w14:solidFill>
                  <w14:schemeClr w14:val="tx1"/>
                </w14:solidFill>
              </w14:textFill>
            </w:rPr>
            <w:fldChar w:fldCharType="end"/>
          </w:r>
        </w:p>
        <w:p>
          <w:pPr>
            <w:pStyle w:val="18"/>
            <w:tabs>
              <w:tab w:val="right" w:leader="dot" w:pos="9073"/>
            </w:tabs>
            <w:spacing w:line="440" w:lineRule="exact"/>
            <w:ind w:firstLine="350" w:firstLineChars="175"/>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"_Toc10111_WPSOffice_Level1" </w:instrText>
          </w:r>
          <w:r>
            <w:rPr>
              <w:color w:val="000000" w:themeColor="text1"/>
              <w:highlight w:val="none"/>
              <w14:textFill>
                <w14:solidFill>
                  <w14:schemeClr w14:val="tx1"/>
                </w14:solidFill>
              </w14:textFill>
            </w:rPr>
            <w:fldChar w:fldCharType="separate"/>
          </w:r>
          <w:sdt>
            <w:sdtPr>
              <w:rPr>
                <w:rFonts w:hint="default" w:eastAsia="Times New Roman"/>
                <w:color w:val="000000" w:themeColor="text1"/>
                <w:kern w:val="2"/>
                <w:sz w:val="24"/>
                <w:szCs w:val="24"/>
                <w:highlight w:val="none"/>
                <w:lang w:val="en-US"/>
                <w14:textFill>
                  <w14:solidFill>
                    <w14:schemeClr w14:val="tx1"/>
                  </w14:solidFill>
                </w14:textFill>
              </w:rPr>
              <w:id w:val="-224146779"/>
            </w:sdtPr>
            <w:sdtEndPr>
              <w:rPr>
                <w:rFonts w:hint="default" w:eastAsia="Times New Roman"/>
                <w:color w:val="000000" w:themeColor="text1"/>
                <w:kern w:val="2"/>
                <w:sz w:val="24"/>
                <w:szCs w:val="24"/>
                <w:highlight w:val="none"/>
                <w:lang w:val="en-US"/>
                <w14:textFill>
                  <w14:solidFill>
                    <w14:schemeClr w14:val="tx1"/>
                  </w14:solidFill>
                </w14:textFill>
              </w:rPr>
            </w:sdtEndPr>
            <w:sdtContent>
              <w:r>
                <w:rPr>
                  <w:rFonts w:hint="eastAsia" w:eastAsia="宋体"/>
                  <w:color w:val="000000" w:themeColor="text1"/>
                  <w:kern w:val="2"/>
                  <w:sz w:val="24"/>
                  <w:szCs w:val="24"/>
                  <w:highlight w:val="none"/>
                  <w:lang w:val="en-US" w:eastAsia="zh-CN"/>
                  <w14:textFill>
                    <w14:solidFill>
                      <w14:schemeClr w14:val="tx1"/>
                    </w14:solidFill>
                  </w14:textFill>
                </w:rPr>
                <w:t>6</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项目拟投入情况表</w:t>
              </w:r>
            </w:sdtContent>
          </w:sdt>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t>35</w:t>
          </w:r>
          <w:r>
            <w:rPr>
              <w:color w:val="000000" w:themeColor="text1"/>
              <w:sz w:val="24"/>
              <w:szCs w:val="24"/>
              <w:highlight w:val="none"/>
              <w14:textFill>
                <w14:solidFill>
                  <w14:schemeClr w14:val="tx1"/>
                </w14:solidFill>
              </w14:textFill>
            </w:rPr>
            <w:fldChar w:fldCharType="end"/>
          </w:r>
        </w:p>
        <w:p>
          <w:pPr>
            <w:pStyle w:val="18"/>
            <w:tabs>
              <w:tab w:val="right" w:leader="dot" w:pos="9073"/>
            </w:tabs>
            <w:spacing w:line="440" w:lineRule="exact"/>
            <w:ind w:firstLine="350" w:firstLineChars="175"/>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"_Toc10111_WPSOffice_Level1" </w:instrText>
          </w:r>
          <w:r>
            <w:rPr>
              <w:color w:val="000000" w:themeColor="text1"/>
              <w:highlight w:val="none"/>
              <w14:textFill>
                <w14:solidFill>
                  <w14:schemeClr w14:val="tx1"/>
                </w14:solidFill>
              </w14:textFill>
            </w:rPr>
            <w:fldChar w:fldCharType="separate"/>
          </w:r>
          <w:sdt>
            <w:sdtPr>
              <w:rPr>
                <w:rFonts w:hint="default" w:eastAsia="Times New Roman"/>
                <w:color w:val="000000" w:themeColor="text1"/>
                <w:kern w:val="2"/>
                <w:sz w:val="24"/>
                <w:szCs w:val="24"/>
                <w:highlight w:val="none"/>
                <w:lang w:val="en-US"/>
                <w14:textFill>
                  <w14:solidFill>
                    <w14:schemeClr w14:val="tx1"/>
                  </w14:solidFill>
                </w14:textFill>
              </w:rPr>
              <w:id w:val="-224146779"/>
            </w:sdtPr>
            <w:sdtEndPr>
              <w:rPr>
                <w:rFonts w:hint="default" w:eastAsia="Times New Roman"/>
                <w:color w:val="000000" w:themeColor="text1"/>
                <w:kern w:val="2"/>
                <w:sz w:val="24"/>
                <w:szCs w:val="24"/>
                <w:highlight w:val="none"/>
                <w:lang w:val="en-US"/>
                <w14:textFill>
                  <w14:solidFill>
                    <w14:schemeClr w14:val="tx1"/>
                  </w14:solidFill>
                </w14:textFill>
              </w:rPr>
            </w:sdtEndPr>
            <w:sdtContent>
              <w:r>
                <w:rPr>
                  <w:rFonts w:hint="eastAsia" w:eastAsia="宋体"/>
                  <w:color w:val="000000" w:themeColor="text1"/>
                  <w:kern w:val="2"/>
                  <w:sz w:val="24"/>
                  <w:szCs w:val="24"/>
                  <w:highlight w:val="none"/>
                  <w:lang w:val="en-US" w:eastAsia="zh-CN"/>
                  <w14:textFill>
                    <w14:solidFill>
                      <w14:schemeClr w14:val="tx1"/>
                    </w14:solidFill>
                  </w14:textFill>
                </w:rPr>
                <w:t>7</w:t>
              </w:r>
              <w:r>
                <w:rPr>
                  <w:rFonts w:hint="eastAsia" w:ascii="宋体" w:hAnsi="宋体" w:cs="宋体"/>
                  <w:color w:val="000000" w:themeColor="text1"/>
                  <w:sz w:val="24"/>
                  <w:szCs w:val="24"/>
                  <w:highlight w:val="none"/>
                  <w14:textFill>
                    <w14:solidFill>
                      <w14:schemeClr w14:val="tx1"/>
                    </w14:solidFill>
                  </w14:textFill>
                </w:rPr>
                <w:t>.资格审查资料</w:t>
              </w:r>
            </w:sdtContent>
          </w:sdt>
          <w:r>
            <w:rPr>
              <w:color w:val="000000" w:themeColor="text1"/>
              <w:sz w:val="24"/>
              <w:szCs w:val="24"/>
              <w:highlight w:val="none"/>
              <w14:textFill>
                <w14:solidFill>
                  <w14:schemeClr w14:val="tx1"/>
                </w14:solidFill>
              </w14:textFill>
            </w:rPr>
            <w:tab/>
          </w:r>
          <w:bookmarkStart w:id="12" w:name="_Toc10111_WPSOffice_Level1Page"/>
          <w:r>
            <w:rPr>
              <w:color w:val="000000" w:themeColor="text1"/>
              <w:sz w:val="24"/>
              <w:szCs w:val="24"/>
              <w:highlight w:val="none"/>
              <w14:textFill>
                <w14:solidFill>
                  <w14:schemeClr w14:val="tx1"/>
                </w14:solidFill>
              </w14:textFill>
            </w:rPr>
            <w:t>35</w:t>
          </w:r>
          <w:bookmarkEnd w:id="12"/>
          <w:r>
            <w:rPr>
              <w:color w:val="000000" w:themeColor="text1"/>
              <w:sz w:val="24"/>
              <w:szCs w:val="24"/>
              <w:highlight w:val="none"/>
              <w14:textFill>
                <w14:solidFill>
                  <w14:schemeClr w14:val="tx1"/>
                </w14:solidFill>
              </w14:textFill>
            </w:rPr>
            <w:fldChar w:fldCharType="end"/>
          </w:r>
        </w:p>
        <w:p>
          <w:pPr>
            <w:pStyle w:val="18"/>
            <w:tabs>
              <w:tab w:val="right" w:leader="dot" w:pos="9073"/>
            </w:tabs>
            <w:spacing w:line="440" w:lineRule="exact"/>
            <w:ind w:firstLine="350" w:firstLineChars="175"/>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"_Toc16688_WPSOffice_Level1" </w:instrText>
          </w:r>
          <w:r>
            <w:rPr>
              <w:color w:val="000000" w:themeColor="text1"/>
              <w:highlight w:val="none"/>
              <w14:textFill>
                <w14:solidFill>
                  <w14:schemeClr w14:val="tx1"/>
                </w14:solidFill>
              </w14:textFill>
            </w:rPr>
            <w:fldChar w:fldCharType="separate"/>
          </w:r>
          <w:sdt>
            <w:sdtPr>
              <w:rPr>
                <w:rFonts w:hint="default" w:eastAsia="Times New Roman"/>
                <w:color w:val="000000" w:themeColor="text1"/>
                <w:kern w:val="2"/>
                <w:sz w:val="24"/>
                <w:szCs w:val="24"/>
                <w:highlight w:val="none"/>
                <w:lang w:val="en-US"/>
                <w14:textFill>
                  <w14:solidFill>
                    <w14:schemeClr w14:val="tx1"/>
                  </w14:solidFill>
                </w14:textFill>
              </w:rPr>
              <w:id w:val="-2002268005"/>
            </w:sdtPr>
            <w:sdtEndPr>
              <w:rPr>
                <w:rFonts w:hint="default" w:eastAsia="Times New Roman"/>
                <w:color w:val="000000" w:themeColor="text1"/>
                <w:kern w:val="2"/>
                <w:sz w:val="24"/>
                <w:szCs w:val="24"/>
                <w:highlight w:val="none"/>
                <w:lang w:val="en-US"/>
                <w14:textFill>
                  <w14:solidFill>
                    <w14:schemeClr w14:val="tx1"/>
                  </w14:solidFill>
                </w14:textFill>
              </w:rPr>
            </w:sdtEndPr>
            <w:sdtContent>
              <w:r>
                <w:rPr>
                  <w:rFonts w:hint="eastAsia" w:eastAsia="宋体"/>
                  <w:color w:val="000000" w:themeColor="text1"/>
                  <w:kern w:val="2"/>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评审资料</w:t>
              </w:r>
            </w:sdtContent>
          </w:sdt>
          <w:r>
            <w:rPr>
              <w:color w:val="000000" w:themeColor="text1"/>
              <w:sz w:val="24"/>
              <w:szCs w:val="24"/>
              <w:highlight w:val="none"/>
              <w14:textFill>
                <w14:solidFill>
                  <w14:schemeClr w14:val="tx1"/>
                </w14:solidFill>
              </w14:textFill>
            </w:rPr>
            <w:tab/>
          </w:r>
          <w:bookmarkStart w:id="13" w:name="_Toc16688_WPSOffice_Level1Page"/>
          <w:r>
            <w:rPr>
              <w:color w:val="000000" w:themeColor="text1"/>
              <w:sz w:val="24"/>
              <w:szCs w:val="24"/>
              <w:highlight w:val="none"/>
              <w14:textFill>
                <w14:solidFill>
                  <w14:schemeClr w14:val="tx1"/>
                </w14:solidFill>
              </w14:textFill>
            </w:rPr>
            <w:t>36</w:t>
          </w:r>
          <w:bookmarkEnd w:id="13"/>
          <w:r>
            <w:rPr>
              <w:color w:val="000000" w:themeColor="text1"/>
              <w:sz w:val="24"/>
              <w:szCs w:val="24"/>
              <w:highlight w:val="none"/>
              <w14:textFill>
                <w14:solidFill>
                  <w14:schemeClr w14:val="tx1"/>
                </w14:solidFill>
              </w14:textFill>
            </w:rPr>
            <w:fldChar w:fldCharType="end"/>
          </w:r>
        </w:p>
        <w:p>
          <w:pPr>
            <w:pStyle w:val="18"/>
            <w:tabs>
              <w:tab w:val="right" w:leader="dot" w:pos="9073"/>
            </w:tabs>
            <w:spacing w:line="440" w:lineRule="exact"/>
            <w:ind w:firstLine="350" w:firstLineChars="175"/>
            <w:rPr>
              <w:color w:val="000000" w:themeColor="text1"/>
              <w:sz w:val="24"/>
              <w:szCs w:val="24"/>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"_Toc16688_WPSOffice_Level1" </w:instrText>
          </w:r>
          <w:r>
            <w:rPr>
              <w:color w:val="000000" w:themeColor="text1"/>
              <w:highlight w:val="none"/>
              <w14:textFill>
                <w14:solidFill>
                  <w14:schemeClr w14:val="tx1"/>
                </w14:solidFill>
              </w14:textFill>
            </w:rPr>
            <w:fldChar w:fldCharType="separate"/>
          </w:r>
          <w:sdt>
            <w:sdtPr>
              <w:rPr>
                <w:rFonts w:hint="default" w:eastAsia="Times New Roman"/>
                <w:color w:val="000000" w:themeColor="text1"/>
                <w:kern w:val="2"/>
                <w:sz w:val="24"/>
                <w:szCs w:val="24"/>
                <w:highlight w:val="none"/>
                <w:lang w:val="en-US"/>
                <w14:textFill>
                  <w14:solidFill>
                    <w14:schemeClr w14:val="tx1"/>
                  </w14:solidFill>
                </w14:textFill>
              </w:rPr>
              <w:id w:val="-2002268005"/>
            </w:sdtPr>
            <w:sdtEndPr>
              <w:rPr>
                <w:rFonts w:hint="default" w:eastAsia="Times New Roman"/>
                <w:color w:val="000000" w:themeColor="text1"/>
                <w:kern w:val="2"/>
                <w:sz w:val="24"/>
                <w:szCs w:val="24"/>
                <w:highlight w:val="none"/>
                <w:lang w:val="en-US"/>
                <w14:textFill>
                  <w14:solidFill>
                    <w14:schemeClr w14:val="tx1"/>
                  </w14:solidFill>
                </w14:textFill>
              </w:rPr>
            </w:sdtEndPr>
            <w:sdtContent>
              <w:r>
                <w:rPr>
                  <w:rFonts w:hint="eastAsia"/>
                  <w:color w:val="000000" w:themeColor="text1"/>
                  <w:kern w:val="2"/>
                  <w:sz w:val="24"/>
                  <w:szCs w:val="24"/>
                  <w:highlight w:val="none"/>
                  <w:lang w:val="en-US" w:eastAsia="zh-CN"/>
                  <w14:textFill>
                    <w14:solidFill>
                      <w14:schemeClr w14:val="tx1"/>
                    </w14:solidFill>
                  </w14:textFill>
                </w:rPr>
                <w:t>9</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其他</w:t>
              </w:r>
            </w:sdtContent>
          </w:sdt>
          <w:r>
            <w:rPr>
              <w:color w:val="000000" w:themeColor="text1"/>
              <w:sz w:val="24"/>
              <w:szCs w:val="24"/>
              <w:highlight w:val="none"/>
              <w14:textFill>
                <w14:solidFill>
                  <w14:schemeClr w14:val="tx1"/>
                </w14:solidFill>
              </w14:textFill>
            </w:rPr>
            <w:tab/>
          </w:r>
          <w:r>
            <w:rPr>
              <w:color w:val="000000" w:themeColor="text1"/>
              <w:sz w:val="24"/>
              <w:szCs w:val="24"/>
              <w:highlight w:val="none"/>
              <w14:textFill>
                <w14:solidFill>
                  <w14:schemeClr w14:val="tx1"/>
                </w14:solidFill>
              </w14:textFill>
            </w:rPr>
            <w:t>36</w:t>
          </w:r>
          <w:r>
            <w:rPr>
              <w:color w:val="000000" w:themeColor="text1"/>
              <w:sz w:val="24"/>
              <w:szCs w:val="24"/>
              <w:highlight w:val="none"/>
              <w14:textFill>
                <w14:solidFill>
                  <w14:schemeClr w14:val="tx1"/>
                </w14:solidFill>
              </w14:textFill>
            </w:rPr>
            <w:fldChar w:fldCharType="end"/>
          </w:r>
        </w:p>
        <w:p>
          <w:pPr>
            <w:pStyle w:val="18"/>
            <w:tabs>
              <w:tab w:val="right" w:leader="dot" w:pos="9073"/>
            </w:tabs>
            <w:spacing w:line="440" w:lineRule="exact"/>
            <w:ind w:firstLine="350" w:firstLineChars="175"/>
            <w:rPr>
              <w:color w:val="000000" w:themeColor="text1"/>
              <w:highlight w:val="none"/>
              <w14:textFill>
                <w14:solidFill>
                  <w14:schemeClr w14:val="tx1"/>
                </w14:solidFill>
              </w14:textFill>
            </w:rPr>
          </w:pPr>
        </w:p>
      </w:sdtContent>
    </w:sdt>
    <w:bookmarkEnd w:id="0"/>
    <w:p>
      <w:pPr>
        <w:pStyle w:val="2"/>
        <w:ind w:firstLine="643"/>
        <w:rPr>
          <w:rFonts w:ascii="宋体" w:hAnsi="宋体" w:cs="宋体"/>
          <w:b/>
          <w:color w:val="000000" w:themeColor="text1"/>
          <w:sz w:val="32"/>
          <w:szCs w:val="32"/>
          <w:highlight w:val="none"/>
          <w14:textFill>
            <w14:solidFill>
              <w14:schemeClr w14:val="tx1"/>
            </w14:solidFill>
          </w14:textFill>
        </w:rPr>
        <w:sectPr>
          <w:footerReference r:id="rId4" w:type="default"/>
          <w:pgSz w:w="11907" w:h="16840"/>
          <w:pgMar w:top="1247" w:right="1417" w:bottom="1247" w:left="1417" w:header="851" w:footer="992" w:gutter="0"/>
          <w:pgNumType w:start="1"/>
          <w:cols w:space="0" w:num="1"/>
          <w:docGrid w:linePitch="303" w:charSpace="0"/>
        </w:sectPr>
      </w:pPr>
    </w:p>
    <w:p>
      <w:pPr>
        <w:pStyle w:val="5"/>
        <w:spacing w:line="240" w:lineRule="auto"/>
        <w:jc w:val="center"/>
        <w:rPr>
          <w:rFonts w:ascii="宋体" w:hAnsi="宋体" w:cs="宋体"/>
          <w:color w:val="000000" w:themeColor="text1"/>
          <w:sz w:val="36"/>
          <w:szCs w:val="36"/>
          <w:highlight w:val="none"/>
          <w14:textFill>
            <w14:solidFill>
              <w14:schemeClr w14:val="tx1"/>
            </w14:solidFill>
          </w14:textFill>
        </w:rPr>
      </w:pPr>
      <w:bookmarkStart w:id="14" w:name="_Toc15884_WPSOffice_Level1"/>
      <w:bookmarkStart w:id="15" w:name="_Toc392686289"/>
      <w:bookmarkStart w:id="16" w:name="_Toc8599_WPSOffice_Level1"/>
      <w:bookmarkStart w:id="17" w:name="_Toc3672_WPSOffice_Level1"/>
      <w:bookmarkStart w:id="18" w:name="_Toc4698"/>
      <w:r>
        <w:rPr>
          <w:rFonts w:hint="eastAsia" w:ascii="宋体" w:hAnsi="宋体" w:cs="宋体"/>
          <w:color w:val="000000" w:themeColor="text1"/>
          <w:sz w:val="36"/>
          <w:szCs w:val="36"/>
          <w:highlight w:val="none"/>
          <w14:textFill>
            <w14:solidFill>
              <w14:schemeClr w14:val="tx1"/>
            </w14:solidFill>
          </w14:textFill>
        </w:rPr>
        <w:t>第一章  竞争性磋商公告</w:t>
      </w:r>
      <w:bookmarkEnd w:id="14"/>
      <w:bookmarkEnd w:id="15"/>
      <w:bookmarkEnd w:id="16"/>
      <w:bookmarkEnd w:id="17"/>
      <w:bookmarkEnd w:id="18"/>
    </w:p>
    <w:p>
      <w:pPr>
        <w:jc w:val="center"/>
        <w:rPr>
          <w:rFonts w:ascii="宋体" w:hAns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28"/>
          <w:szCs w:val="28"/>
          <w:highlight w:val="none"/>
          <w:lang w:val="en-US" w:eastAsia="zh-CN"/>
          <w14:textFill>
            <w14:solidFill>
              <w14:schemeClr w14:val="tx1"/>
            </w14:solidFill>
          </w14:textFill>
        </w:rPr>
        <w:t>阜阳市第五人民医院眼</w:t>
      </w:r>
      <w:r>
        <w:rPr>
          <w:rFonts w:hint="eastAsia" w:ascii="宋体" w:hAnsi="宋体" w:cs="宋体"/>
          <w:b/>
          <w:color w:val="000000" w:themeColor="text1"/>
          <w:sz w:val="28"/>
          <w:szCs w:val="28"/>
          <w:highlight w:val="none"/>
          <w14:textFill>
            <w14:solidFill>
              <w14:schemeClr w14:val="tx1"/>
            </w14:solidFill>
          </w14:textFill>
        </w:rPr>
        <w:t>科视光（眼镜）中心</w:t>
      </w:r>
      <w:r>
        <w:rPr>
          <w:rFonts w:hint="eastAsia" w:ascii="宋体" w:hAnsi="宋体" w:cs="宋体"/>
          <w:b/>
          <w:color w:val="000000" w:themeColor="text1"/>
          <w:sz w:val="28"/>
          <w:szCs w:val="28"/>
          <w:highlight w:val="none"/>
          <w:lang w:val="en-US" w:eastAsia="zh-CN"/>
          <w14:textFill>
            <w14:solidFill>
              <w14:schemeClr w14:val="tx1"/>
            </w14:solidFill>
          </w14:textFill>
        </w:rPr>
        <w:t>经营权</w:t>
      </w:r>
      <w:r>
        <w:rPr>
          <w:rFonts w:hint="eastAsia" w:ascii="宋体" w:hAnsi="宋体" w:cs="宋体"/>
          <w:b/>
          <w:color w:val="000000" w:themeColor="text1"/>
          <w:sz w:val="28"/>
          <w:szCs w:val="28"/>
          <w:highlight w:val="none"/>
          <w14:textFill>
            <w14:solidFill>
              <w14:schemeClr w14:val="tx1"/>
            </w14:solidFill>
          </w14:textFill>
        </w:rPr>
        <w:t>项目</w:t>
      </w:r>
      <w:r>
        <w:rPr>
          <w:rFonts w:hint="eastAsia" w:ascii="宋体" w:hAnsi="宋体" w:cs="宋体"/>
          <w:b/>
          <w:color w:val="000000" w:themeColor="text1"/>
          <w:sz w:val="28"/>
          <w:szCs w:val="28"/>
          <w:highlight w:val="none"/>
          <w:lang w:eastAsia="zh-CN"/>
          <w14:textFill>
            <w14:solidFill>
              <w14:schemeClr w14:val="tx1"/>
            </w14:solidFill>
          </w14:textFill>
        </w:rPr>
        <w:t>（</w:t>
      </w:r>
      <w:r>
        <w:rPr>
          <w:rFonts w:hint="eastAsia" w:ascii="宋体" w:hAnsi="宋体" w:cs="宋体"/>
          <w:b/>
          <w:color w:val="000000" w:themeColor="text1"/>
          <w:sz w:val="28"/>
          <w:szCs w:val="28"/>
          <w:highlight w:val="none"/>
          <w:lang w:val="en-US" w:eastAsia="zh-CN"/>
          <w14:textFill>
            <w14:solidFill>
              <w14:schemeClr w14:val="tx1"/>
            </w14:solidFill>
          </w14:textFill>
        </w:rPr>
        <w:t>二次</w:t>
      </w:r>
      <w:r>
        <w:rPr>
          <w:rFonts w:hint="eastAsia" w:ascii="宋体" w:hAnsi="宋体" w:cs="宋体"/>
          <w:b/>
          <w:color w:val="000000" w:themeColor="text1"/>
          <w:sz w:val="28"/>
          <w:szCs w:val="28"/>
          <w:highlight w:val="none"/>
          <w:lang w:eastAsia="zh-CN"/>
          <w14:textFill>
            <w14:solidFill>
              <w14:schemeClr w14:val="tx1"/>
            </w14:solidFill>
          </w14:textFill>
        </w:rPr>
        <w:t>）</w:t>
      </w:r>
      <w:r>
        <w:rPr>
          <w:rFonts w:hint="eastAsia" w:ascii="宋体" w:hAnsi="宋体" w:cs="宋体"/>
          <w:b/>
          <w:color w:val="000000" w:themeColor="text1"/>
          <w:sz w:val="28"/>
          <w:szCs w:val="28"/>
          <w:highlight w:val="none"/>
          <w14:textFill>
            <w14:solidFill>
              <w14:schemeClr w14:val="tx1"/>
            </w14:solidFill>
          </w14:textFill>
        </w:rPr>
        <w:t>竞争性磋商公告</w:t>
      </w:r>
    </w:p>
    <w:p>
      <w:pPr>
        <w:pStyle w:val="2"/>
        <w:rPr>
          <w:color w:val="000000" w:themeColor="text1"/>
          <w:highlight w:val="none"/>
          <w14:textFill>
            <w14:solidFill>
              <w14:schemeClr w14:val="tx1"/>
            </w14:solidFill>
          </w14:textFill>
        </w:rPr>
      </w:pPr>
    </w:p>
    <w:p>
      <w:pPr>
        <w:widowControl/>
        <w:shd w:val="clear" w:color="auto" w:fill="FFFFFF"/>
        <w:spacing w:line="580" w:lineRule="exact"/>
        <w:ind w:firstLine="480" w:firstLineChars="20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u w:val="single"/>
          <w:lang w:eastAsia="zh-CN"/>
          <w14:textFill>
            <w14:solidFill>
              <w14:schemeClr w14:val="tx1"/>
            </w14:solidFill>
          </w14:textFill>
        </w:rPr>
        <w:t>安徽振兴工程咨询有限公司</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受</w:t>
      </w:r>
      <w:r>
        <w:rPr>
          <w:rFonts w:hint="eastAsia" w:asciiTheme="minorEastAsia" w:hAnsiTheme="minorEastAsia" w:eastAsiaTheme="minorEastAsia" w:cstheme="minorEastAsia"/>
          <w:color w:val="000000" w:themeColor="text1"/>
          <w:kern w:val="0"/>
          <w:sz w:val="24"/>
          <w:szCs w:val="24"/>
          <w:highlight w:val="none"/>
          <w:u w:val="single"/>
          <w:lang w:eastAsia="zh-CN"/>
          <w14:textFill>
            <w14:solidFill>
              <w14:schemeClr w14:val="tx1"/>
            </w14:solidFill>
          </w14:textFill>
        </w:rPr>
        <w:t>阜阳市第五人民医院</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的委托，现对</w:t>
      </w:r>
      <w:r>
        <w:rPr>
          <w:rFonts w:hint="eastAsia" w:asciiTheme="minorEastAsia" w:hAnsiTheme="minorEastAsia" w:eastAsiaTheme="minorEastAsia" w:cstheme="minorEastAsia"/>
          <w:color w:val="000000" w:themeColor="text1"/>
          <w:kern w:val="0"/>
          <w:sz w:val="24"/>
          <w:szCs w:val="24"/>
          <w:highlight w:val="none"/>
          <w:u w:val="single"/>
          <w:lang w:eastAsia="zh-CN"/>
          <w14:textFill>
            <w14:solidFill>
              <w14:schemeClr w14:val="tx1"/>
            </w14:solidFill>
          </w14:textFill>
        </w:rPr>
        <w:t>阜阳市第五人民医院眼科视光（眼镜）中心经营权项目（二次）</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进行竞争性磋商，欢迎具备条件的国内供应商参加磋商。</w:t>
      </w:r>
    </w:p>
    <w:p>
      <w:pPr>
        <w:widowControl/>
        <w:shd w:val="clear" w:color="auto" w:fill="FFFFFF"/>
        <w:spacing w:line="580" w:lineRule="exact"/>
        <w:rPr>
          <w:rFonts w:asciiTheme="minorEastAsia" w:hAnsiTheme="minorEastAsia" w:eastAsiaTheme="minorEastAsia" w:cs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一、项目名称及内容</w:t>
      </w:r>
    </w:p>
    <w:p>
      <w:pPr>
        <w:widowControl/>
        <w:shd w:val="clear" w:color="auto" w:fill="FFFFFF"/>
        <w:spacing w:line="580" w:lineRule="exact"/>
        <w:ind w:firstLine="64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1、项目编号：</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 xml:space="preserve">FYSWY-20191231  </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w:t>
      </w:r>
    </w:p>
    <w:p>
      <w:pPr>
        <w:widowControl/>
        <w:shd w:val="clear" w:color="auto" w:fill="FFFFFF"/>
        <w:spacing w:line="580" w:lineRule="exact"/>
        <w:ind w:firstLine="64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2、项目名称：</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阜阳市第五人民医院眼科视光（眼镜）中心经营权项目</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（二次） </w:t>
      </w:r>
    </w:p>
    <w:p>
      <w:pPr>
        <w:widowControl/>
        <w:shd w:val="clear" w:color="auto" w:fill="FFFFFF"/>
        <w:spacing w:line="580" w:lineRule="exact"/>
        <w:ind w:firstLine="64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3、项目单位：</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阜阳市第五人民医院</w:t>
      </w:r>
      <w:r>
        <w:rPr>
          <w:rFonts w:hint="eastAsia" w:asciiTheme="minorEastAsia" w:hAnsiTheme="minorEastAsia" w:eastAsiaTheme="minorEastAsia" w:cstheme="minorEastAsia"/>
          <w:i/>
          <w:iCs/>
          <w:color w:val="000000" w:themeColor="text1"/>
          <w:kern w:val="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w:t>
      </w:r>
    </w:p>
    <w:p>
      <w:pPr>
        <w:widowControl/>
        <w:shd w:val="clear" w:color="auto" w:fill="FFFFFF"/>
        <w:spacing w:line="580" w:lineRule="exact"/>
        <w:ind w:firstLine="640"/>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4、资金来源：</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自有资金</w:t>
      </w:r>
    </w:p>
    <w:p>
      <w:pPr>
        <w:widowControl/>
        <w:shd w:val="clear" w:color="auto" w:fill="FFFFFF"/>
        <w:spacing w:line="580" w:lineRule="exact"/>
        <w:ind w:firstLine="64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、标包（包别）划分：1个包别。</w:t>
      </w:r>
    </w:p>
    <w:p>
      <w:pPr>
        <w:widowControl/>
        <w:shd w:val="clear" w:color="auto" w:fill="FFFFFF"/>
        <w:spacing w:line="580" w:lineRule="exact"/>
        <w:rPr>
          <w:rFonts w:asciiTheme="minorEastAsia" w:hAnsiTheme="minorEastAsia" w:eastAsiaTheme="minorEastAsia" w:cs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二、供应商资格</w:t>
      </w:r>
    </w:p>
    <w:p>
      <w:pPr>
        <w:widowControl/>
        <w:shd w:val="clear" w:color="auto" w:fill="FFFFFF"/>
        <w:spacing w:line="580" w:lineRule="exact"/>
        <w:ind w:firstLine="64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1、符合《中华人民共和国政府采购法》第二十二条规定；</w:t>
      </w:r>
    </w:p>
    <w:p>
      <w:pPr>
        <w:widowControl/>
        <w:shd w:val="clear" w:color="auto" w:fill="FFFFFF"/>
        <w:spacing w:line="580" w:lineRule="exact"/>
        <w:ind w:firstLine="64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2、本项目不接受联合体投标；</w:t>
      </w:r>
    </w:p>
    <w:p>
      <w:pPr>
        <w:widowControl/>
        <w:shd w:val="clear" w:color="auto" w:fill="FFFFFF"/>
        <w:spacing w:line="580" w:lineRule="exact"/>
        <w:ind w:firstLine="64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3、供应商存在以下不良信用记录情形之一的，不得推荐为中标候选供应商，不得确定为中标供应商：</w:t>
      </w:r>
    </w:p>
    <w:p>
      <w:pPr>
        <w:widowControl/>
        <w:shd w:val="clear" w:color="auto" w:fill="FFFFFF"/>
        <w:spacing w:line="580" w:lineRule="exact"/>
        <w:ind w:firstLine="64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(1）供应商被人民法院列入失信被执行人的；</w:t>
      </w:r>
    </w:p>
    <w:p>
      <w:pPr>
        <w:widowControl/>
        <w:shd w:val="clear" w:color="auto" w:fill="FFFFFF"/>
        <w:spacing w:line="580" w:lineRule="exact"/>
        <w:ind w:firstLine="64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(2）供应商或其法定代表人或拟派项目经理（项目负责人）被人民检察院列入行贿犯罪档案的；</w:t>
      </w:r>
    </w:p>
    <w:p>
      <w:pPr>
        <w:widowControl/>
        <w:shd w:val="clear" w:color="auto" w:fill="FFFFFF"/>
        <w:spacing w:line="580" w:lineRule="exact"/>
        <w:ind w:firstLine="64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(3）供应商被工商行政管理部门列入企业经营异常名录的；</w:t>
      </w:r>
    </w:p>
    <w:p>
      <w:pPr>
        <w:widowControl/>
        <w:shd w:val="clear" w:color="auto" w:fill="FFFFFF"/>
        <w:spacing w:line="580" w:lineRule="exact"/>
        <w:ind w:firstLine="64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(4）供应商被税务部门列入重大税收违法案件当事人名单的；</w:t>
      </w:r>
    </w:p>
    <w:p>
      <w:pPr>
        <w:widowControl/>
        <w:shd w:val="clear" w:color="auto" w:fill="FFFFFF"/>
        <w:spacing w:line="580" w:lineRule="exact"/>
        <w:ind w:firstLine="64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(5）供应商被政府采购监管部门列入政府采购严重违法失信行为记录名单的。</w:t>
      </w:r>
    </w:p>
    <w:p>
      <w:pPr>
        <w:widowControl/>
        <w:shd w:val="clear" w:color="auto" w:fill="FFFFFF"/>
        <w:spacing w:line="580" w:lineRule="exact"/>
        <w:ind w:firstLine="640"/>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具有本次</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招标的</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服务能力</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，并在人员、设备、资金等方面具有相应的</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能力。</w:t>
      </w:r>
    </w:p>
    <w:p>
      <w:pPr>
        <w:widowControl/>
        <w:shd w:val="clear" w:color="auto" w:fill="FFFFFF"/>
        <w:spacing w:line="580" w:lineRule="exact"/>
        <w:rPr>
          <w:rFonts w:asciiTheme="minorEastAsia" w:hAnsiTheme="minorEastAsia" w:eastAsiaTheme="minorEastAsia" w:cs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三、报名及磋商文件发售办法</w:t>
      </w:r>
    </w:p>
    <w:p>
      <w:pPr>
        <w:pStyle w:val="12"/>
        <w:shd w:val="clear" w:color="auto" w:fill="FFFFFF"/>
        <w:spacing w:before="0" w:beforeAutospacing="0" w:after="0" w:afterAutospacing="0" w:line="560" w:lineRule="atLeast"/>
        <w:ind w:firstLine="640"/>
        <w:jc w:val="both"/>
        <w:rPr>
          <w:rFonts w:cs="宋体"/>
          <w:color w:val="000000" w:themeColor="text1"/>
          <w:highlight w:val="none"/>
          <w:shd w:val="clear" w:color="auto" w:fill="FFFFFF"/>
          <w14:textFill>
            <w14:solidFill>
              <w14:schemeClr w14:val="tx1"/>
            </w14:solidFill>
          </w14:textFill>
        </w:rPr>
      </w:pPr>
      <w:r>
        <w:rPr>
          <w:rFonts w:hint="eastAsia" w:cs="宋体"/>
          <w:color w:val="000000" w:themeColor="text1"/>
          <w:highlight w:val="none"/>
          <w:shd w:val="clear" w:color="auto" w:fill="FFFFFF"/>
          <w14:textFill>
            <w14:solidFill>
              <w14:schemeClr w14:val="tx1"/>
            </w14:solidFill>
          </w14:textFill>
        </w:rPr>
        <w:t>1、磋商文件发售时间：</w:t>
      </w:r>
      <w:r>
        <w:rPr>
          <w:rFonts w:hint="eastAsia" w:cs="宋体"/>
          <w:color w:val="000000" w:themeColor="text1"/>
          <w:highlight w:val="none"/>
          <w:u w:val="single"/>
          <w:shd w:val="clear" w:color="auto" w:fill="FFFFFF"/>
          <w:lang w:eastAsia="zh-CN"/>
          <w14:textFill>
            <w14:solidFill>
              <w14:schemeClr w14:val="tx1"/>
            </w14:solidFill>
          </w14:textFill>
        </w:rPr>
        <w:t>20</w:t>
      </w:r>
      <w:r>
        <w:rPr>
          <w:rFonts w:hint="eastAsia" w:cs="宋体"/>
          <w:color w:val="000000" w:themeColor="text1"/>
          <w:highlight w:val="none"/>
          <w:u w:val="single"/>
          <w:shd w:val="clear" w:color="auto" w:fill="FFFFFF"/>
          <w:lang w:val="en-US" w:eastAsia="zh-CN"/>
          <w14:textFill>
            <w14:solidFill>
              <w14:schemeClr w14:val="tx1"/>
            </w14:solidFill>
          </w14:textFill>
        </w:rPr>
        <w:t>20</w:t>
      </w:r>
      <w:r>
        <w:rPr>
          <w:rFonts w:hint="eastAsia" w:cs="宋体"/>
          <w:color w:val="000000" w:themeColor="text1"/>
          <w:highlight w:val="none"/>
          <w:u w:val="single"/>
          <w:shd w:val="clear" w:color="auto" w:fill="FFFFFF"/>
          <w:lang w:eastAsia="zh-CN"/>
          <w14:textFill>
            <w14:solidFill>
              <w14:schemeClr w14:val="tx1"/>
            </w14:solidFill>
          </w14:textFill>
        </w:rPr>
        <w:t>年</w:t>
      </w:r>
      <w:r>
        <w:rPr>
          <w:rFonts w:hint="eastAsia" w:cs="宋体"/>
          <w:color w:val="000000" w:themeColor="text1"/>
          <w:highlight w:val="none"/>
          <w:u w:val="single"/>
          <w:shd w:val="clear" w:color="auto" w:fill="FFFFFF"/>
          <w:lang w:val="en-US" w:eastAsia="zh-CN"/>
          <w14:textFill>
            <w14:solidFill>
              <w14:schemeClr w14:val="tx1"/>
            </w14:solidFill>
          </w14:textFill>
        </w:rPr>
        <w:t>01</w:t>
      </w:r>
      <w:r>
        <w:rPr>
          <w:rFonts w:hint="eastAsia" w:cs="宋体"/>
          <w:color w:val="000000" w:themeColor="text1"/>
          <w:highlight w:val="none"/>
          <w:u w:val="single"/>
          <w:shd w:val="clear" w:color="auto" w:fill="FFFFFF"/>
          <w:lang w:eastAsia="zh-CN"/>
          <w14:textFill>
            <w14:solidFill>
              <w14:schemeClr w14:val="tx1"/>
            </w14:solidFill>
          </w14:textFill>
        </w:rPr>
        <w:t>月</w:t>
      </w:r>
      <w:r>
        <w:rPr>
          <w:rFonts w:hint="eastAsia" w:cs="宋体"/>
          <w:color w:val="000000" w:themeColor="text1"/>
          <w:highlight w:val="none"/>
          <w:u w:val="single"/>
          <w:shd w:val="clear" w:color="auto" w:fill="FFFFFF"/>
          <w:lang w:val="en-US" w:eastAsia="zh-CN"/>
          <w14:textFill>
            <w14:solidFill>
              <w14:schemeClr w14:val="tx1"/>
            </w14:solidFill>
          </w14:textFill>
        </w:rPr>
        <w:t>16</w:t>
      </w:r>
      <w:r>
        <w:rPr>
          <w:rFonts w:hint="eastAsia" w:cs="宋体"/>
          <w:color w:val="000000" w:themeColor="text1"/>
          <w:highlight w:val="none"/>
          <w:u w:val="single"/>
          <w:shd w:val="clear" w:color="auto" w:fill="FFFFFF"/>
          <w:lang w:eastAsia="zh-CN"/>
          <w14:textFill>
            <w14:solidFill>
              <w14:schemeClr w14:val="tx1"/>
            </w14:solidFill>
          </w14:textFill>
        </w:rPr>
        <w:t>日</w:t>
      </w:r>
      <w:r>
        <w:rPr>
          <w:rFonts w:cs="宋体"/>
          <w:color w:val="000000" w:themeColor="text1"/>
          <w:highlight w:val="none"/>
          <w:u w:val="single"/>
          <w:shd w:val="clear" w:color="auto" w:fill="FFFFFF"/>
          <w14:textFill>
            <w14:solidFill>
              <w14:schemeClr w14:val="tx1"/>
            </w14:solidFill>
          </w14:textFill>
        </w:rPr>
        <w:t>至</w:t>
      </w:r>
      <w:r>
        <w:rPr>
          <w:rFonts w:hint="eastAsia" w:cs="宋体"/>
          <w:color w:val="000000" w:themeColor="text1"/>
          <w:highlight w:val="none"/>
          <w:u w:val="single"/>
          <w:shd w:val="clear" w:color="auto" w:fill="FFFFFF"/>
          <w:lang w:eastAsia="zh-CN"/>
          <w14:textFill>
            <w14:solidFill>
              <w14:schemeClr w14:val="tx1"/>
            </w14:solidFill>
          </w14:textFill>
        </w:rPr>
        <w:t>20</w:t>
      </w:r>
      <w:r>
        <w:rPr>
          <w:rFonts w:hint="eastAsia" w:cs="宋体"/>
          <w:color w:val="000000" w:themeColor="text1"/>
          <w:highlight w:val="none"/>
          <w:u w:val="single"/>
          <w:shd w:val="clear" w:color="auto" w:fill="FFFFFF"/>
          <w:lang w:val="en-US" w:eastAsia="zh-CN"/>
          <w14:textFill>
            <w14:solidFill>
              <w14:schemeClr w14:val="tx1"/>
            </w14:solidFill>
          </w14:textFill>
        </w:rPr>
        <w:t>20</w:t>
      </w:r>
      <w:r>
        <w:rPr>
          <w:rFonts w:hint="eastAsia" w:cs="宋体"/>
          <w:color w:val="000000" w:themeColor="text1"/>
          <w:highlight w:val="none"/>
          <w:u w:val="single"/>
          <w:shd w:val="clear" w:color="auto" w:fill="FFFFFF"/>
          <w:lang w:eastAsia="zh-CN"/>
          <w14:textFill>
            <w14:solidFill>
              <w14:schemeClr w14:val="tx1"/>
            </w14:solidFill>
          </w14:textFill>
        </w:rPr>
        <w:t>年</w:t>
      </w:r>
      <w:r>
        <w:rPr>
          <w:rFonts w:hint="eastAsia" w:cs="宋体"/>
          <w:color w:val="000000" w:themeColor="text1"/>
          <w:highlight w:val="none"/>
          <w:u w:val="single"/>
          <w:shd w:val="clear" w:color="auto" w:fill="FFFFFF"/>
          <w:lang w:val="en-US" w:eastAsia="zh-CN"/>
          <w14:textFill>
            <w14:solidFill>
              <w14:schemeClr w14:val="tx1"/>
            </w14:solidFill>
          </w14:textFill>
        </w:rPr>
        <w:t>01</w:t>
      </w:r>
      <w:r>
        <w:rPr>
          <w:rFonts w:hint="eastAsia" w:cs="宋体"/>
          <w:color w:val="000000" w:themeColor="text1"/>
          <w:highlight w:val="none"/>
          <w:u w:val="single"/>
          <w:shd w:val="clear" w:color="auto" w:fill="FFFFFF"/>
          <w:lang w:eastAsia="zh-CN"/>
          <w14:textFill>
            <w14:solidFill>
              <w14:schemeClr w14:val="tx1"/>
            </w14:solidFill>
          </w14:textFill>
        </w:rPr>
        <w:t>月</w:t>
      </w:r>
      <w:r>
        <w:rPr>
          <w:rFonts w:hint="eastAsia" w:cs="宋体"/>
          <w:color w:val="000000" w:themeColor="text1"/>
          <w:highlight w:val="none"/>
          <w:u w:val="single"/>
          <w:shd w:val="clear" w:color="auto" w:fill="FFFFFF"/>
          <w:lang w:val="en-US" w:eastAsia="zh-CN"/>
          <w14:textFill>
            <w14:solidFill>
              <w14:schemeClr w14:val="tx1"/>
            </w14:solidFill>
          </w14:textFill>
        </w:rPr>
        <w:t>31</w:t>
      </w:r>
      <w:r>
        <w:rPr>
          <w:rFonts w:hint="eastAsia" w:cs="宋体"/>
          <w:color w:val="000000" w:themeColor="text1"/>
          <w:highlight w:val="none"/>
          <w:u w:val="single"/>
          <w:shd w:val="clear" w:color="auto" w:fill="FFFFFF"/>
          <w:lang w:eastAsia="zh-CN"/>
          <w14:textFill>
            <w14:solidFill>
              <w14:schemeClr w14:val="tx1"/>
            </w14:solidFill>
          </w14:textFill>
        </w:rPr>
        <w:t>日</w:t>
      </w:r>
      <w:r>
        <w:rPr>
          <w:rFonts w:hint="eastAsia" w:cs="宋体"/>
          <w:color w:val="000000" w:themeColor="text1"/>
          <w:highlight w:val="none"/>
          <w:u w:val="single"/>
          <w:shd w:val="clear" w:color="auto" w:fill="FFFFFF"/>
          <w:lang w:val="en-US" w:eastAsia="zh-CN"/>
          <w14:textFill>
            <w14:solidFill>
              <w14:schemeClr w14:val="tx1"/>
            </w14:solidFill>
          </w14:textFill>
        </w:rPr>
        <w:t>15</w:t>
      </w:r>
      <w:r>
        <w:rPr>
          <w:rFonts w:hint="eastAsia" w:cs="宋体"/>
          <w:color w:val="000000" w:themeColor="text1"/>
          <w:highlight w:val="none"/>
          <w:u w:val="single"/>
          <w:shd w:val="clear" w:color="auto" w:fill="FFFFFF"/>
          <w:lang w:eastAsia="zh-CN"/>
          <w14:textFill>
            <w14:solidFill>
              <w14:schemeClr w14:val="tx1"/>
            </w14:solidFill>
          </w14:textFill>
        </w:rPr>
        <w:t>时</w:t>
      </w:r>
      <w:r>
        <w:rPr>
          <w:rFonts w:hint="eastAsia" w:cs="宋体"/>
          <w:color w:val="000000" w:themeColor="text1"/>
          <w:highlight w:val="none"/>
          <w:u w:val="single"/>
          <w:shd w:val="clear" w:color="auto" w:fill="FFFFFF"/>
          <w:lang w:val="en-US" w:eastAsia="zh-CN"/>
          <w14:textFill>
            <w14:solidFill>
              <w14:schemeClr w14:val="tx1"/>
            </w14:solidFill>
          </w14:textFill>
        </w:rPr>
        <w:t>0</w:t>
      </w:r>
      <w:r>
        <w:rPr>
          <w:rFonts w:hint="eastAsia" w:cs="宋体"/>
          <w:color w:val="000000" w:themeColor="text1"/>
          <w:highlight w:val="none"/>
          <w:u w:val="single"/>
          <w:shd w:val="clear" w:color="auto" w:fill="FFFFFF"/>
          <w:lang w:eastAsia="zh-CN"/>
          <w14:textFill>
            <w14:solidFill>
              <w14:schemeClr w14:val="tx1"/>
            </w14:solidFill>
          </w14:textFill>
        </w:rPr>
        <w:t>0分</w:t>
      </w:r>
      <w:r>
        <w:rPr>
          <w:rFonts w:hint="eastAsia" w:cs="宋体"/>
          <w:color w:val="000000" w:themeColor="text1"/>
          <w:highlight w:val="none"/>
          <w:shd w:val="clear" w:color="auto" w:fill="FFFFFF"/>
          <w14:textFill>
            <w14:solidFill>
              <w14:schemeClr w14:val="tx1"/>
            </w14:solidFill>
          </w14:textFill>
        </w:rPr>
        <w:t>。</w:t>
      </w:r>
    </w:p>
    <w:p>
      <w:pPr>
        <w:pStyle w:val="12"/>
        <w:shd w:val="clear" w:color="auto" w:fill="FFFFFF"/>
        <w:spacing w:before="0" w:beforeAutospacing="0" w:after="0" w:afterAutospacing="0" w:line="560" w:lineRule="atLeast"/>
        <w:ind w:firstLine="723" w:firstLineChars="300"/>
        <w:jc w:val="both"/>
        <w:rPr>
          <w:rFonts w:hint="eastAsia" w:cs="宋体"/>
          <w:color w:val="000000" w:themeColor="text1"/>
          <w:highlight w:val="none"/>
          <w:u w:val="single"/>
          <w:shd w:val="clear" w:color="auto" w:fill="FFFFFF"/>
          <w14:textFill>
            <w14:solidFill>
              <w14:schemeClr w14:val="tx1"/>
            </w14:solidFill>
          </w14:textFill>
        </w:rPr>
      </w:pPr>
      <w:r>
        <w:rPr>
          <w:rFonts w:hint="eastAsia"/>
          <w:b/>
          <w:bCs/>
          <w:color w:val="000000" w:themeColor="text1"/>
          <w:highlight w:val="none"/>
          <w14:textFill>
            <w14:solidFill>
              <w14:schemeClr w14:val="tx1"/>
            </w14:solidFill>
          </w14:textFill>
        </w:rPr>
        <w:t>2、</w:t>
      </w:r>
      <w:r>
        <w:rPr>
          <w:rFonts w:hint="eastAsia" w:cs="宋体"/>
          <w:color w:val="000000" w:themeColor="text1"/>
          <w:highlight w:val="none"/>
          <w14:textFill>
            <w14:solidFill>
              <w14:schemeClr w14:val="tx1"/>
            </w14:solidFill>
          </w14:textFill>
        </w:rPr>
        <w:t>磋商文件价格：</w:t>
      </w:r>
      <w:r>
        <w:rPr>
          <w:rFonts w:hint="eastAsia" w:cs="宋体"/>
          <w:color w:val="000000" w:themeColor="text1"/>
          <w:highlight w:val="none"/>
          <w:u w:val="single"/>
          <w:shd w:val="clear" w:color="auto" w:fill="FFFFFF"/>
          <w14:textFill>
            <w14:solidFill>
              <w14:schemeClr w14:val="tx1"/>
            </w14:solidFill>
          </w14:textFill>
        </w:rPr>
        <w:t>磋商文件发售费用</w:t>
      </w:r>
      <w:r>
        <w:rPr>
          <w:rFonts w:hint="eastAsia" w:cs="宋体"/>
          <w:color w:val="000000" w:themeColor="text1"/>
          <w:highlight w:val="none"/>
          <w:u w:val="single"/>
          <w:shd w:val="clear" w:color="auto" w:fill="FFFFFF"/>
          <w:lang w:val="en-US" w:eastAsia="zh-CN"/>
          <w14:textFill>
            <w14:solidFill>
              <w14:schemeClr w14:val="tx1"/>
            </w14:solidFill>
          </w14:textFill>
        </w:rPr>
        <w:t>500</w:t>
      </w:r>
      <w:r>
        <w:rPr>
          <w:rFonts w:hint="eastAsia" w:cs="宋体"/>
          <w:color w:val="000000" w:themeColor="text1"/>
          <w:highlight w:val="none"/>
          <w:u w:val="single"/>
          <w:shd w:val="clear" w:color="auto" w:fill="FFFFFF"/>
          <w14:textFill>
            <w14:solidFill>
              <w14:schemeClr w14:val="tx1"/>
            </w14:solidFill>
          </w14:textFill>
        </w:rPr>
        <w:t>元/包段供应商须在投标截止时间前 1小时内到阜阳市第五人民医院2号楼</w:t>
      </w:r>
      <w:r>
        <w:rPr>
          <w:rFonts w:hint="eastAsia" w:cs="宋体"/>
          <w:color w:val="000000" w:themeColor="text1"/>
          <w:highlight w:val="none"/>
          <w:u w:val="single"/>
          <w:shd w:val="clear" w:color="auto" w:fill="FFFFFF"/>
          <w:lang w:val="en-US" w:eastAsia="zh-CN"/>
          <w14:textFill>
            <w14:solidFill>
              <w14:schemeClr w14:val="tx1"/>
            </w14:solidFill>
          </w14:textFill>
        </w:rPr>
        <w:t>15</w:t>
      </w:r>
      <w:r>
        <w:rPr>
          <w:rFonts w:hint="eastAsia" w:cs="宋体"/>
          <w:color w:val="000000" w:themeColor="text1"/>
          <w:highlight w:val="none"/>
          <w:u w:val="single"/>
          <w:shd w:val="clear" w:color="auto" w:fill="FFFFFF"/>
          <w14:textFill>
            <w14:solidFill>
              <w14:schemeClr w14:val="tx1"/>
            </w14:solidFill>
          </w14:textFill>
        </w:rPr>
        <w:t>楼</w:t>
      </w:r>
      <w:r>
        <w:rPr>
          <w:rFonts w:hint="eastAsia" w:cs="宋体"/>
          <w:color w:val="000000" w:themeColor="text1"/>
          <w:highlight w:val="none"/>
          <w:u w:val="single"/>
          <w:shd w:val="clear" w:color="auto" w:fill="FFFFFF"/>
          <w:lang w:val="en-US" w:eastAsia="zh-CN"/>
          <w14:textFill>
            <w14:solidFill>
              <w14:schemeClr w14:val="tx1"/>
            </w14:solidFill>
          </w14:textFill>
        </w:rPr>
        <w:t>1号</w:t>
      </w:r>
      <w:r>
        <w:rPr>
          <w:rFonts w:hint="eastAsia" w:cs="宋体"/>
          <w:color w:val="000000" w:themeColor="text1"/>
          <w:highlight w:val="none"/>
          <w:u w:val="single"/>
          <w:shd w:val="clear" w:color="auto" w:fill="FFFFFF"/>
          <w14:textFill>
            <w14:solidFill>
              <w14:schemeClr w14:val="tx1"/>
            </w14:solidFill>
          </w14:textFill>
        </w:rPr>
        <w:t>会议室交纳费用。</w:t>
      </w:r>
    </w:p>
    <w:p>
      <w:pPr>
        <w:pStyle w:val="12"/>
        <w:shd w:val="clear" w:color="auto" w:fill="FFFFFF"/>
        <w:spacing w:before="0" w:beforeAutospacing="0" w:after="0" w:afterAutospacing="0" w:line="560" w:lineRule="atLeast"/>
        <w:ind w:firstLine="640"/>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3、报名方式：</w:t>
      </w:r>
      <w:r>
        <w:rPr>
          <w:rFonts w:hint="eastAsia" w:cs="宋体"/>
          <w:color w:val="000000" w:themeColor="text1"/>
          <w:highlight w:val="none"/>
          <w:shd w:val="clear" w:color="auto" w:fill="FFFFFF"/>
          <w14:textFill>
            <w14:solidFill>
              <w14:schemeClr w14:val="tx1"/>
            </w14:solidFill>
          </w14:textFill>
        </w:rPr>
        <w:t>凡有意参加的供应商，可在</w:t>
      </w:r>
      <w:r>
        <w:rPr>
          <w:rFonts w:hint="eastAsia" w:cs="宋体"/>
          <w:color w:val="000000" w:themeColor="text1"/>
          <w:highlight w:val="none"/>
          <w14:textFill>
            <w14:solidFill>
              <w14:schemeClr w14:val="tx1"/>
            </w14:solidFill>
          </w14:textFill>
        </w:rPr>
        <w:t>阜阳第五人民医院(www.fydwyy.com)</w:t>
      </w:r>
      <w:r>
        <w:rPr>
          <w:rFonts w:hint="eastAsia" w:cs="宋体"/>
          <w:color w:val="000000" w:themeColor="text1"/>
          <w:highlight w:val="none"/>
          <w:shd w:val="clear" w:color="auto" w:fill="FFFFFF"/>
          <w14:textFill>
            <w14:solidFill>
              <w14:schemeClr w14:val="tx1"/>
            </w14:solidFill>
          </w14:textFill>
        </w:rPr>
        <w:t>下载</w:t>
      </w:r>
      <w:r>
        <w:rPr>
          <w:rFonts w:hint="eastAsia" w:cs="宋体"/>
          <w:color w:val="000000" w:themeColor="text1"/>
          <w:highlight w:val="none"/>
          <w14:textFill>
            <w14:solidFill>
              <w14:schemeClr w14:val="tx1"/>
            </w14:solidFill>
          </w14:textFill>
        </w:rPr>
        <w:t>竞争性磋商文件。</w:t>
      </w:r>
    </w:p>
    <w:p>
      <w:pPr>
        <w:widowControl/>
        <w:shd w:val="clear" w:color="auto" w:fill="FFFFFF"/>
        <w:spacing w:line="580" w:lineRule="exact"/>
        <w:rPr>
          <w:rFonts w:asciiTheme="minorEastAsia" w:hAnsiTheme="minorEastAsia" w:eastAsiaTheme="minorEastAsia" w:cs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四、磋商时间及地点</w:t>
      </w:r>
    </w:p>
    <w:p>
      <w:pPr>
        <w:widowControl/>
        <w:shd w:val="clear" w:color="auto" w:fill="FFFFFF"/>
        <w:spacing w:line="580" w:lineRule="exact"/>
        <w:ind w:firstLine="640"/>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1、磋商时间：</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20</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年</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01</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31</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日</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时</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00</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分</w:t>
      </w:r>
    </w:p>
    <w:p>
      <w:pPr>
        <w:widowControl/>
        <w:shd w:val="clear" w:color="auto" w:fill="FFFFFF"/>
        <w:spacing w:line="580" w:lineRule="exact"/>
        <w:ind w:firstLine="64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2、磋商地点：阜阳市第五人民医院2号楼</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楼</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1号</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会议室。                    </w:t>
      </w:r>
    </w:p>
    <w:p>
      <w:pPr>
        <w:widowControl/>
        <w:shd w:val="clear" w:color="auto" w:fill="FFFFFF"/>
        <w:spacing w:line="580" w:lineRule="exact"/>
        <w:rPr>
          <w:rFonts w:asciiTheme="minorEastAsia" w:hAnsiTheme="minorEastAsia" w:eastAsiaTheme="minorEastAsia" w:cs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五、响应文件提交时间、截止时间及地点</w:t>
      </w:r>
    </w:p>
    <w:p>
      <w:pPr>
        <w:widowControl/>
        <w:shd w:val="clear" w:color="auto" w:fill="FFFFFF"/>
        <w:spacing w:line="580" w:lineRule="exact"/>
        <w:ind w:firstLine="64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1、响应文件提交时间：响应文件提交截止时间前1小时内。</w:t>
      </w:r>
    </w:p>
    <w:p>
      <w:pPr>
        <w:widowControl/>
        <w:shd w:val="clear" w:color="auto" w:fill="FFFFFF"/>
        <w:spacing w:line="580" w:lineRule="exact"/>
        <w:ind w:firstLine="64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2、响应文件递交的截止时间：同磋商时间。</w:t>
      </w:r>
    </w:p>
    <w:p>
      <w:pPr>
        <w:widowControl/>
        <w:shd w:val="clear" w:color="auto" w:fill="FFFFFF"/>
        <w:spacing w:line="580" w:lineRule="exact"/>
        <w:ind w:firstLine="64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3、响应文件提交地点：阜阳市第五人民医院2号楼</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楼</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1号</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会议室</w:t>
      </w:r>
    </w:p>
    <w:p>
      <w:pPr>
        <w:widowControl/>
        <w:shd w:val="clear" w:color="auto" w:fill="FFFFFF"/>
        <w:spacing w:line="580" w:lineRule="exact"/>
        <w:ind w:firstLine="64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4、逾期送达的或者未送达指定地点的响应文件，采购人拒绝接受。</w:t>
      </w:r>
    </w:p>
    <w:p>
      <w:pPr>
        <w:widowControl/>
        <w:shd w:val="clear" w:color="auto" w:fill="FFFFFF"/>
        <w:spacing w:line="580" w:lineRule="exact"/>
        <w:rPr>
          <w:rFonts w:asciiTheme="minorEastAsia" w:hAnsiTheme="minorEastAsia" w:eastAsiaTheme="minorEastAsia" w:cs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六、联系方法</w:t>
      </w:r>
    </w:p>
    <w:p>
      <w:pPr>
        <w:widowControl/>
        <w:shd w:val="clear" w:color="auto" w:fill="FFFFFF"/>
        <w:spacing w:line="580" w:lineRule="exact"/>
        <w:ind w:firstLine="64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（一）采购人：</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阜阳市第五人民医院</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w:t>
      </w:r>
    </w:p>
    <w:p>
      <w:pPr>
        <w:widowControl/>
        <w:shd w:val="clear" w:color="auto" w:fill="FFFFFF"/>
        <w:spacing w:line="580" w:lineRule="exact"/>
        <w:ind w:firstLine="640"/>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地  址：阜阳市颍泉区柳荫路和太和路交叉口227号</w:t>
      </w:r>
    </w:p>
    <w:p>
      <w:pPr>
        <w:widowControl/>
        <w:shd w:val="clear" w:color="auto" w:fill="FFFFFF"/>
        <w:spacing w:line="580" w:lineRule="exact"/>
        <w:ind w:firstLine="64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联系人：</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徐主任</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w:t>
      </w:r>
    </w:p>
    <w:p>
      <w:pPr>
        <w:widowControl/>
        <w:shd w:val="clear" w:color="auto" w:fill="FFFFFF"/>
        <w:spacing w:line="580" w:lineRule="exact"/>
        <w:ind w:firstLine="64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电话：</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15905582170</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w:t>
      </w:r>
    </w:p>
    <w:p>
      <w:pPr>
        <w:widowControl/>
        <w:shd w:val="clear" w:color="auto" w:fill="FFFFFF"/>
        <w:spacing w:line="580" w:lineRule="exact"/>
        <w:ind w:firstLine="640"/>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（二）采购代理机构：</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安徽振兴工程咨询有限公司</w:t>
      </w:r>
    </w:p>
    <w:p>
      <w:pPr>
        <w:widowControl/>
        <w:shd w:val="clear" w:color="auto" w:fill="FFFFFF"/>
        <w:spacing w:line="580" w:lineRule="exact"/>
        <w:ind w:firstLine="64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地址：</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阜阳市颍州区颍州南路颐泰苑小区</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w:t>
      </w:r>
    </w:p>
    <w:p>
      <w:pPr>
        <w:widowControl/>
        <w:shd w:val="clear" w:color="auto" w:fill="FFFFFF"/>
        <w:spacing w:line="580" w:lineRule="exact"/>
        <w:ind w:firstLine="64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联系人：张工   </w:t>
      </w:r>
    </w:p>
    <w:p>
      <w:pPr>
        <w:widowControl/>
        <w:shd w:val="clear" w:color="auto" w:fill="FFFFFF"/>
        <w:spacing w:line="580" w:lineRule="exact"/>
        <w:ind w:firstLine="64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电话：</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18955863559</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w:t>
      </w:r>
    </w:p>
    <w:p>
      <w:pPr>
        <w:widowControl/>
        <w:shd w:val="clear" w:color="auto" w:fill="FFFFFF"/>
        <w:spacing w:line="580" w:lineRule="exact"/>
        <w:rPr>
          <w:rFonts w:asciiTheme="minorEastAsia" w:hAnsiTheme="minorEastAsia" w:eastAsiaTheme="minorEastAsia" w:cstheme="minorEastAsia"/>
          <w:b/>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highlight w:val="none"/>
          <w14:textFill>
            <w14:solidFill>
              <w14:schemeClr w14:val="tx1"/>
            </w14:solidFill>
          </w14:textFill>
        </w:rPr>
        <w:t>七、其它事项说明</w:t>
      </w:r>
    </w:p>
    <w:p>
      <w:pPr>
        <w:widowControl/>
        <w:shd w:val="clear" w:color="auto" w:fill="FFFFFF"/>
        <w:spacing w:line="580" w:lineRule="exact"/>
        <w:ind w:firstLine="640"/>
        <w:rPr>
          <w:rFonts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1、本项目需要落实的政府采购政策：中小企业优惠政策、环保节能政策等其他要求及说明详见磋商文件。</w:t>
      </w:r>
    </w:p>
    <w:p>
      <w:pPr>
        <w:widowControl/>
        <w:shd w:val="clear" w:color="auto" w:fill="FFFFFF"/>
        <w:spacing w:line="560" w:lineRule="exact"/>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八、磋商保证金缴纳</w:t>
      </w:r>
    </w:p>
    <w:p>
      <w:pPr>
        <w:widowControl/>
        <w:shd w:val="clear" w:color="auto" w:fill="FFFFFF"/>
        <w:spacing w:line="560" w:lineRule="exact"/>
        <w:ind w:firstLine="640"/>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磋商保证金由供应商开标现场提供；</w:t>
      </w:r>
    </w:p>
    <w:p>
      <w:pPr>
        <w:widowControl/>
        <w:shd w:val="clear" w:color="auto" w:fill="FFFFFF"/>
        <w:spacing w:line="560" w:lineRule="exact"/>
        <w:ind w:firstLine="640"/>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磋商保证金金额：人民币</w:t>
      </w:r>
      <w:r>
        <w:rPr>
          <w:rFonts w:hint="eastAsia" w:ascii="宋体" w:hAnsi="宋体" w:cs="宋体"/>
          <w:color w:val="000000" w:themeColor="text1"/>
          <w:kern w:val="0"/>
          <w:sz w:val="24"/>
          <w:szCs w:val="24"/>
          <w:highlight w:val="none"/>
          <w:lang w:val="en-US" w:eastAsia="zh-CN"/>
          <w14:textFill>
            <w14:solidFill>
              <w14:schemeClr w14:val="tx1"/>
            </w14:solidFill>
          </w14:textFill>
        </w:rPr>
        <w:t>20000</w:t>
      </w:r>
      <w:r>
        <w:rPr>
          <w:rFonts w:hint="eastAsia" w:ascii="宋体" w:hAnsi="宋体" w:cs="宋体"/>
          <w:color w:val="000000" w:themeColor="text1"/>
          <w:kern w:val="0"/>
          <w:sz w:val="24"/>
          <w:szCs w:val="24"/>
          <w:highlight w:val="none"/>
          <w14:textFill>
            <w14:solidFill>
              <w14:schemeClr w14:val="tx1"/>
            </w14:solidFill>
          </w14:textFill>
        </w:rPr>
        <w:t xml:space="preserve">元整 </w:t>
      </w:r>
      <w:r>
        <w:rPr>
          <w:rFonts w:hint="eastAsia" w:ascii="宋体" w:hAnsi="宋体" w:cs="宋体"/>
          <w:color w:val="000000" w:themeColor="text1"/>
          <w:kern w:val="0"/>
          <w:sz w:val="24"/>
          <w:szCs w:val="24"/>
          <w:highlight w:val="none"/>
          <w:lang w:val="zh-CN"/>
          <w14:textFill>
            <w14:solidFill>
              <w14:schemeClr w14:val="tx1"/>
            </w14:solidFill>
          </w14:textFill>
        </w:rPr>
        <w:t>；</w:t>
      </w:r>
    </w:p>
    <w:p>
      <w:pPr>
        <w:widowControl/>
        <w:shd w:val="clear" w:color="auto" w:fill="FFFFFF"/>
        <w:spacing w:line="560" w:lineRule="exact"/>
        <w:ind w:firstLine="64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磋商保证金提交方式：采用信封密封形式，并注明项目名称及供应商名称加盖单位公章，递交标书时一并递交。</w:t>
      </w:r>
    </w:p>
    <w:p>
      <w:pPr>
        <w:widowControl/>
        <w:shd w:val="clear" w:color="auto" w:fill="FFFFFF"/>
        <w:spacing w:line="560" w:lineRule="exact"/>
        <w:ind w:firstLine="640"/>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备注：</w:t>
      </w:r>
    </w:p>
    <w:p>
      <w:pPr>
        <w:widowControl/>
        <w:shd w:val="clear" w:color="auto" w:fill="FFFFFF"/>
        <w:spacing w:line="560" w:lineRule="exact"/>
        <w:ind w:firstLine="640"/>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1、磋商保证金应采用现金缴存方式；</w:t>
      </w:r>
    </w:p>
    <w:p>
      <w:pPr>
        <w:widowControl/>
        <w:shd w:val="clear" w:color="auto" w:fill="FFFFFF"/>
        <w:spacing w:line="560" w:lineRule="exact"/>
        <w:ind w:firstLine="640"/>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2、在磋商文件约定递交响应文件截止时间前，未按上述要求提交磋商保证金的，磋商小组将否决其投标，造成的后果，由供应商自行承担；</w:t>
      </w:r>
    </w:p>
    <w:p>
      <w:pPr>
        <w:widowControl/>
        <w:shd w:val="clear" w:color="auto" w:fill="FFFFFF"/>
        <w:spacing w:line="580" w:lineRule="exact"/>
        <w:ind w:firstLine="480" w:firstLineChars="200"/>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3、评标结束后当场退还未成交单位的磋商保证金</w:t>
      </w:r>
      <w:r>
        <w:rPr>
          <w:rFonts w:hint="eastAsia" w:ascii="宋体" w:hAnsi="宋体" w:cs="宋体"/>
          <w:color w:val="000000" w:themeColor="text1"/>
          <w:kern w:val="0"/>
          <w:sz w:val="24"/>
          <w:szCs w:val="24"/>
          <w:highlight w:val="none"/>
          <w:lang w:val="zh-CN"/>
          <w14:textFill>
            <w14:solidFill>
              <w14:schemeClr w14:val="tx1"/>
            </w14:solidFill>
          </w14:textFill>
        </w:rPr>
        <w:t>。</w:t>
      </w:r>
    </w:p>
    <w:p>
      <w:pPr>
        <w:rPr>
          <w:rFonts w:hint="eastAsia"/>
          <w:b w:val="0"/>
          <w:bCs w:val="0"/>
          <w:color w:val="000000" w:themeColor="text1"/>
          <w:sz w:val="24"/>
          <w:szCs w:val="22"/>
          <w:highlight w:val="none"/>
          <w:lang w:eastAsia="zh-CN"/>
          <w14:textFill>
            <w14:solidFill>
              <w14:schemeClr w14:val="tx1"/>
            </w14:solidFill>
          </w14:textFill>
        </w:rPr>
      </w:pPr>
    </w:p>
    <w:p>
      <w:pPr>
        <w:rPr>
          <w:rFonts w:hint="eastAsia"/>
          <w:b w:val="0"/>
          <w:bCs w:val="0"/>
          <w:color w:val="000000" w:themeColor="text1"/>
          <w:sz w:val="24"/>
          <w:szCs w:val="22"/>
          <w:highlight w:val="none"/>
          <w:lang w:eastAsia="zh-CN"/>
          <w14:textFill>
            <w14:solidFill>
              <w14:schemeClr w14:val="tx1"/>
            </w14:solidFill>
          </w14:textFill>
        </w:rPr>
      </w:pPr>
    </w:p>
    <w:p>
      <w:pPr>
        <w:widowControl/>
        <w:shd w:val="clear" w:color="auto" w:fill="FFFFFF"/>
        <w:spacing w:line="580" w:lineRule="exact"/>
        <w:ind w:firstLine="480" w:firstLineChars="200"/>
        <w:jc w:val="right"/>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eastAsia="zh-CN"/>
          <w14:textFill>
            <w14:solidFill>
              <w14:schemeClr w14:val="tx1"/>
            </w14:solidFill>
          </w14:textFill>
        </w:rPr>
        <w:t>20</w:t>
      </w:r>
      <w:r>
        <w:rPr>
          <w:rFonts w:hint="eastAsia" w:ascii="宋体" w:hAnsi="宋体" w:cs="宋体"/>
          <w:color w:val="000000" w:themeColor="text1"/>
          <w:kern w:val="0"/>
          <w:sz w:val="24"/>
          <w:szCs w:val="24"/>
          <w:highlight w:val="none"/>
          <w:lang w:val="en-US" w:eastAsia="zh-CN"/>
          <w14:textFill>
            <w14:solidFill>
              <w14:schemeClr w14:val="tx1"/>
            </w14:solidFill>
          </w14:textFill>
        </w:rPr>
        <w:t>20</w:t>
      </w:r>
      <w:r>
        <w:rPr>
          <w:rFonts w:hint="eastAsia" w:ascii="宋体" w:hAnsi="宋体" w:cs="宋体"/>
          <w:color w:val="000000" w:themeColor="text1"/>
          <w:kern w:val="0"/>
          <w:sz w:val="24"/>
          <w:szCs w:val="24"/>
          <w:highlight w:val="none"/>
          <w:lang w:eastAsia="zh-CN"/>
          <w14:textFill>
            <w14:solidFill>
              <w14:schemeClr w14:val="tx1"/>
            </w14:solidFill>
          </w14:textFill>
        </w:rPr>
        <w:t>年</w:t>
      </w:r>
      <w:r>
        <w:rPr>
          <w:rFonts w:hint="eastAsia" w:ascii="宋体" w:hAnsi="宋体" w:cs="宋体"/>
          <w:color w:val="000000" w:themeColor="text1"/>
          <w:kern w:val="0"/>
          <w:sz w:val="24"/>
          <w:szCs w:val="24"/>
          <w:highlight w:val="none"/>
          <w:lang w:val="en-US" w:eastAsia="zh-CN"/>
          <w14:textFill>
            <w14:solidFill>
              <w14:schemeClr w14:val="tx1"/>
            </w14:solidFill>
          </w14:textFill>
        </w:rPr>
        <w:t>01</w:t>
      </w:r>
      <w:r>
        <w:rPr>
          <w:rFonts w:hint="eastAsia" w:ascii="宋体" w:hAnsi="宋体" w:cs="宋体"/>
          <w:color w:val="000000" w:themeColor="text1"/>
          <w:kern w:val="0"/>
          <w:sz w:val="24"/>
          <w:szCs w:val="24"/>
          <w:highlight w:val="none"/>
          <w:lang w:eastAsia="zh-CN"/>
          <w14:textFill>
            <w14:solidFill>
              <w14:schemeClr w14:val="tx1"/>
            </w14:solidFill>
          </w14:textFill>
        </w:rPr>
        <w:t>月</w:t>
      </w:r>
      <w:r>
        <w:rPr>
          <w:rFonts w:hint="eastAsia" w:ascii="宋体" w:hAnsi="宋体" w:cs="宋体"/>
          <w:color w:val="000000" w:themeColor="text1"/>
          <w:kern w:val="0"/>
          <w:sz w:val="24"/>
          <w:szCs w:val="24"/>
          <w:highlight w:val="none"/>
          <w:lang w:val="en-US" w:eastAsia="zh-CN"/>
          <w14:textFill>
            <w14:solidFill>
              <w14:schemeClr w14:val="tx1"/>
            </w14:solidFill>
          </w14:textFill>
        </w:rPr>
        <w:t>16</w:t>
      </w:r>
      <w:r>
        <w:rPr>
          <w:rFonts w:hint="eastAsia" w:ascii="宋体" w:hAnsi="宋体" w:cs="宋体"/>
          <w:color w:val="000000" w:themeColor="text1"/>
          <w:kern w:val="0"/>
          <w:sz w:val="24"/>
          <w:szCs w:val="24"/>
          <w:highlight w:val="none"/>
          <w:lang w:eastAsia="zh-CN"/>
          <w14:textFill>
            <w14:solidFill>
              <w14:schemeClr w14:val="tx1"/>
            </w14:solidFill>
          </w14:textFill>
        </w:rPr>
        <w:t>日</w:t>
      </w:r>
    </w:p>
    <w:p>
      <w:pPr>
        <w:spacing w:line="400" w:lineRule="exact"/>
        <w:jc w:val="center"/>
        <w:rPr>
          <w:rFonts w:hint="eastAsia" w:ascii="宋体" w:hAnsi="宋体" w:cs="宋体"/>
          <w:color w:val="000000" w:themeColor="text1"/>
          <w:sz w:val="36"/>
          <w:szCs w:val="36"/>
          <w:highlight w:val="none"/>
          <w14:textFill>
            <w14:solidFill>
              <w14:schemeClr w14:val="tx1"/>
            </w14:solidFill>
          </w14:textFill>
        </w:rPr>
      </w:pPr>
      <w:bookmarkStart w:id="19" w:name="_Toc9869_WPSOffice_Level1"/>
      <w:bookmarkStart w:id="20" w:name="_Toc30459_WPSOffice_Level1"/>
      <w:bookmarkStart w:id="21" w:name="_Toc14089_WPSOffice_Level1"/>
      <w:bookmarkStart w:id="22" w:name="_Toc11777"/>
      <w:r>
        <w:rPr>
          <w:rFonts w:hint="eastAsia" w:ascii="宋体" w:hAnsi="宋体" w:cs="宋体"/>
          <w:color w:val="000000" w:themeColor="text1"/>
          <w:sz w:val="36"/>
          <w:szCs w:val="36"/>
          <w:highlight w:val="none"/>
          <w14:textFill>
            <w14:solidFill>
              <w14:schemeClr w14:val="tx1"/>
            </w14:solidFill>
          </w14:textFill>
        </w:rPr>
        <w:br w:type="page"/>
      </w:r>
    </w:p>
    <w:p>
      <w:pPr>
        <w:pStyle w:val="5"/>
        <w:spacing w:line="400" w:lineRule="exact"/>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t xml:space="preserve">第二章  </w:t>
      </w:r>
      <w:bookmarkStart w:id="23" w:name="_Hlt519045482"/>
      <w:bookmarkEnd w:id="23"/>
      <w:bookmarkStart w:id="24" w:name="_Hlt519045420"/>
      <w:bookmarkEnd w:id="24"/>
      <w:r>
        <w:rPr>
          <w:rFonts w:hint="eastAsia" w:ascii="宋体" w:hAnsi="宋体" w:cs="宋体"/>
          <w:color w:val="000000" w:themeColor="text1"/>
          <w:sz w:val="36"/>
          <w:szCs w:val="36"/>
          <w:highlight w:val="none"/>
          <w14:textFill>
            <w14:solidFill>
              <w14:schemeClr w14:val="tx1"/>
            </w14:solidFill>
          </w14:textFill>
        </w:rPr>
        <w:t>供应商须知及前附表</w:t>
      </w:r>
      <w:bookmarkEnd w:id="19"/>
      <w:bookmarkEnd w:id="20"/>
      <w:bookmarkEnd w:id="21"/>
      <w:bookmarkEnd w:id="22"/>
    </w:p>
    <w:p>
      <w:pPr>
        <w:pStyle w:val="6"/>
        <w:spacing w:line="400" w:lineRule="exact"/>
        <w:rPr>
          <w:rFonts w:ascii="宋体" w:hAnsi="宋体" w:eastAsia="宋体" w:cs="宋体"/>
          <w:color w:val="000000" w:themeColor="text1"/>
          <w:highlight w:val="none"/>
          <w14:textFill>
            <w14:solidFill>
              <w14:schemeClr w14:val="tx1"/>
            </w14:solidFill>
          </w14:textFill>
        </w:rPr>
      </w:pPr>
      <w:bookmarkStart w:id="25" w:name="_Toc448070710"/>
      <w:bookmarkStart w:id="26" w:name="_Toc18908"/>
      <w:bookmarkStart w:id="27" w:name="_Toc19702"/>
      <w:r>
        <w:rPr>
          <w:rFonts w:hint="eastAsia" w:ascii="宋体" w:hAnsi="宋体" w:eastAsia="宋体" w:cs="宋体"/>
          <w:color w:val="000000" w:themeColor="text1"/>
          <w:highlight w:val="none"/>
          <w14:textFill>
            <w14:solidFill>
              <w14:schemeClr w14:val="tx1"/>
            </w14:solidFill>
          </w14:textFill>
        </w:rPr>
        <w:t>一</w:t>
      </w:r>
      <w:bookmarkStart w:id="28" w:name="_Hlt510343011"/>
      <w:bookmarkStart w:id="29" w:name="_Hlt510342998"/>
      <w:r>
        <w:rPr>
          <w:rFonts w:hint="eastAsia" w:ascii="宋体" w:hAnsi="宋体" w:eastAsia="宋体" w:cs="宋体"/>
          <w:color w:val="000000" w:themeColor="text1"/>
          <w:highlight w:val="none"/>
          <w14:textFill>
            <w14:solidFill>
              <w14:schemeClr w14:val="tx1"/>
            </w14:solidFill>
          </w14:textFill>
        </w:rPr>
        <w:t>、供应商须</w:t>
      </w:r>
      <w:bookmarkEnd w:id="28"/>
      <w:r>
        <w:rPr>
          <w:rFonts w:hint="eastAsia" w:ascii="宋体" w:hAnsi="宋体" w:eastAsia="宋体" w:cs="宋体"/>
          <w:color w:val="000000" w:themeColor="text1"/>
          <w:highlight w:val="none"/>
          <w14:textFill>
            <w14:solidFill>
              <w14:schemeClr w14:val="tx1"/>
            </w14:solidFill>
          </w14:textFill>
        </w:rPr>
        <w:t>知前</w:t>
      </w:r>
      <w:bookmarkEnd w:id="29"/>
      <w:r>
        <w:rPr>
          <w:rFonts w:hint="eastAsia" w:ascii="宋体" w:hAnsi="宋体" w:eastAsia="宋体" w:cs="宋体"/>
          <w:color w:val="000000" w:themeColor="text1"/>
          <w:highlight w:val="none"/>
          <w14:textFill>
            <w14:solidFill>
              <w14:schemeClr w14:val="tx1"/>
            </w14:solidFill>
          </w14:textFill>
        </w:rPr>
        <w:t>附表</w:t>
      </w:r>
      <w:bookmarkEnd w:id="25"/>
      <w:bookmarkEnd w:id="26"/>
      <w:bookmarkEnd w:id="27"/>
    </w:p>
    <w:tbl>
      <w:tblPr>
        <w:tblStyle w:val="13"/>
        <w:tblW w:w="10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433"/>
        <w:gridCol w:w="8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01" w:type="dxa"/>
            <w:vAlign w:val="center"/>
          </w:tcPr>
          <w:p>
            <w:pPr>
              <w:spacing w:line="440" w:lineRule="exact"/>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序号</w:t>
            </w:r>
          </w:p>
        </w:tc>
        <w:tc>
          <w:tcPr>
            <w:tcW w:w="1433" w:type="dxa"/>
            <w:vAlign w:val="center"/>
          </w:tcPr>
          <w:p>
            <w:pPr>
              <w:spacing w:line="440" w:lineRule="exact"/>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内容</w:t>
            </w:r>
          </w:p>
        </w:tc>
        <w:tc>
          <w:tcPr>
            <w:tcW w:w="8069" w:type="dxa"/>
            <w:vAlign w:val="center"/>
          </w:tcPr>
          <w:p>
            <w:pPr>
              <w:spacing w:line="440" w:lineRule="exact"/>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01" w:type="dxa"/>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1433" w:type="dxa"/>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p>
        </w:tc>
        <w:tc>
          <w:tcPr>
            <w:tcW w:w="8069" w:type="dxa"/>
            <w:vAlign w:val="center"/>
          </w:tcPr>
          <w:p>
            <w:pPr>
              <w:spacing w:line="440" w:lineRule="exact"/>
              <w:ind w:firstLine="3"/>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项目名称：</w:t>
            </w:r>
            <w:r>
              <w:rPr>
                <w:rFonts w:hint="eastAsia" w:ascii="宋体" w:hAnsi="宋体" w:cs="宋体"/>
                <w:color w:val="000000" w:themeColor="text1"/>
                <w:sz w:val="24"/>
                <w:szCs w:val="24"/>
                <w:highlight w:val="none"/>
                <w:lang w:eastAsia="zh-CN"/>
                <w14:textFill>
                  <w14:solidFill>
                    <w14:schemeClr w14:val="tx1"/>
                  </w14:solidFill>
                </w14:textFill>
              </w:rPr>
              <w:t>阜阳市第五人民医院眼科视光（眼镜）中心经营权项目（二次）</w:t>
            </w:r>
          </w:p>
          <w:p>
            <w:pPr>
              <w:spacing w:line="440" w:lineRule="exact"/>
              <w:ind w:firstLine="3"/>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项目编号：</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FYSWY-20191231</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01" w:type="dxa"/>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w:t>
            </w:r>
          </w:p>
        </w:tc>
        <w:tc>
          <w:tcPr>
            <w:tcW w:w="1433" w:type="dxa"/>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采购人</w:t>
            </w:r>
          </w:p>
        </w:tc>
        <w:tc>
          <w:tcPr>
            <w:tcW w:w="8069" w:type="dxa"/>
            <w:vAlign w:val="center"/>
          </w:tcPr>
          <w:p>
            <w:pPr>
              <w:spacing w:line="440" w:lineRule="exact"/>
              <w:ind w:left="1200" w:hanging="1200" w:hangingChars="5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阜阳市第五人民医院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1" w:type="dxa"/>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w:t>
            </w:r>
          </w:p>
        </w:tc>
        <w:tc>
          <w:tcPr>
            <w:tcW w:w="1433" w:type="dxa"/>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服务地点</w:t>
            </w:r>
          </w:p>
        </w:tc>
        <w:tc>
          <w:tcPr>
            <w:tcW w:w="8069" w:type="dxa"/>
            <w:vAlign w:val="center"/>
          </w:tcPr>
          <w:p>
            <w:pPr>
              <w:spacing w:line="440" w:lineRule="exact"/>
              <w:ind w:firstLine="3"/>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701" w:type="dxa"/>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w:t>
            </w:r>
          </w:p>
        </w:tc>
        <w:tc>
          <w:tcPr>
            <w:tcW w:w="1433" w:type="dxa"/>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采购代理机构</w:t>
            </w:r>
          </w:p>
        </w:tc>
        <w:tc>
          <w:tcPr>
            <w:tcW w:w="8069" w:type="dxa"/>
            <w:vAlign w:val="center"/>
          </w:tcPr>
          <w:p>
            <w:pPr>
              <w:spacing w:line="440" w:lineRule="exact"/>
              <w:ind w:left="636" w:hanging="636" w:hangingChars="265"/>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采购代理机构：</w:t>
            </w:r>
            <w:r>
              <w:rPr>
                <w:rFonts w:hint="eastAsia" w:ascii="宋体" w:hAnsi="宋体" w:cs="宋体"/>
                <w:color w:val="000000" w:themeColor="text1"/>
                <w:sz w:val="24"/>
                <w:szCs w:val="24"/>
                <w:highlight w:val="none"/>
                <w:lang w:eastAsia="zh-CN"/>
                <w14:textFill>
                  <w14:solidFill>
                    <w14:schemeClr w14:val="tx1"/>
                  </w14:solidFill>
                </w14:textFill>
              </w:rPr>
              <w:t>安徽振兴工程咨询有限公司</w:t>
            </w:r>
          </w:p>
          <w:p>
            <w:pPr>
              <w:spacing w:line="440" w:lineRule="exact"/>
              <w:ind w:left="636" w:hanging="636" w:hangingChars="265"/>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 址：</w:t>
            </w:r>
            <w:r>
              <w:rPr>
                <w:rFonts w:hint="eastAsia" w:ascii="宋体" w:hAnsi="宋体" w:cs="宋体"/>
                <w:color w:val="000000" w:themeColor="text1"/>
                <w:sz w:val="24"/>
                <w:szCs w:val="24"/>
                <w:highlight w:val="none"/>
                <w:lang w:eastAsia="zh-CN"/>
                <w14:textFill>
                  <w14:solidFill>
                    <w14:schemeClr w14:val="tx1"/>
                  </w14:solidFill>
                </w14:textFill>
              </w:rPr>
              <w:t>阜阳市颍州区颍州南路颐泰苑小区</w:t>
            </w:r>
          </w:p>
          <w:p>
            <w:pPr>
              <w:spacing w:line="440" w:lineRule="exact"/>
              <w:ind w:left="1200" w:hanging="1200" w:hangingChars="5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联系人：张工         </w:t>
            </w:r>
          </w:p>
          <w:p>
            <w:pPr>
              <w:spacing w:line="440" w:lineRule="exact"/>
              <w:ind w:left="1200" w:hanging="1200" w:hangingChars="5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w:t>
            </w:r>
            <w:r>
              <w:rPr>
                <w:rFonts w:hint="eastAsia" w:ascii="宋体" w:hAnsi="宋体" w:cs="宋体"/>
                <w:color w:val="000000" w:themeColor="text1"/>
                <w:sz w:val="24"/>
                <w:szCs w:val="24"/>
                <w:highlight w:val="none"/>
                <w:lang w:eastAsia="zh-CN"/>
                <w14:textFill>
                  <w14:solidFill>
                    <w14:schemeClr w14:val="tx1"/>
                  </w14:solidFill>
                </w14:textFill>
              </w:rPr>
              <w:t>18955863559</w:t>
            </w:r>
            <w:r>
              <w:rPr>
                <w:rFonts w:hint="eastAsia" w:ascii="宋体" w:hAnsi="宋体" w:cs="宋体"/>
                <w:color w:val="000000" w:themeColor="text1"/>
                <w:sz w:val="24"/>
                <w:szCs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1" w:type="dxa"/>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w:t>
            </w:r>
          </w:p>
        </w:tc>
        <w:tc>
          <w:tcPr>
            <w:tcW w:w="1433" w:type="dxa"/>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服务</w:t>
            </w:r>
            <w:r>
              <w:rPr>
                <w:rFonts w:hint="eastAsia" w:ascii="宋体" w:hAnsi="宋体" w:cs="宋体"/>
                <w:color w:val="000000" w:themeColor="text1"/>
                <w:sz w:val="24"/>
                <w:szCs w:val="24"/>
                <w:highlight w:val="none"/>
                <w14:textFill>
                  <w14:solidFill>
                    <w14:schemeClr w14:val="tx1"/>
                  </w14:solidFill>
                </w14:textFill>
              </w:rPr>
              <w:t>期限</w:t>
            </w:r>
          </w:p>
        </w:tc>
        <w:tc>
          <w:tcPr>
            <w:tcW w:w="8069" w:type="dxa"/>
            <w:vAlign w:val="center"/>
          </w:tcPr>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5年（1+1+1模式），考核达标后续签下一年合同。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01" w:type="dxa"/>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w:t>
            </w:r>
          </w:p>
        </w:tc>
        <w:tc>
          <w:tcPr>
            <w:tcW w:w="1433" w:type="dxa"/>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采购范围</w:t>
            </w:r>
          </w:p>
        </w:tc>
        <w:tc>
          <w:tcPr>
            <w:tcW w:w="8069" w:type="dxa"/>
            <w:vAlign w:val="center"/>
          </w:tcPr>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竞争性磋商文件范围内所有内容服务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01" w:type="dxa"/>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w:t>
            </w:r>
          </w:p>
        </w:tc>
        <w:tc>
          <w:tcPr>
            <w:tcW w:w="1433" w:type="dxa"/>
            <w:vAlign w:val="center"/>
          </w:tcPr>
          <w:p>
            <w:pPr>
              <w:spacing w:line="440" w:lineRule="exact"/>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工期</w:t>
            </w:r>
          </w:p>
        </w:tc>
        <w:tc>
          <w:tcPr>
            <w:tcW w:w="8069" w:type="dxa"/>
            <w:vAlign w:val="center"/>
          </w:tcPr>
          <w:p>
            <w:pP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合同签订之日起</w:t>
            </w:r>
            <w:r>
              <w:rPr>
                <w:rFonts w:hint="eastAsia" w:ascii="宋体" w:hAnsi="宋体" w:cs="宋体"/>
                <w:color w:val="000000" w:themeColor="text1"/>
                <w:sz w:val="24"/>
                <w:szCs w:val="24"/>
                <w:highlight w:val="none"/>
                <w:lang w:val="en-US" w:eastAsia="zh-CN"/>
                <w14:textFill>
                  <w14:solidFill>
                    <w14:schemeClr w14:val="tx1"/>
                  </w14:solidFill>
                </w14:textFill>
              </w:rPr>
              <w:t>50</w:t>
            </w:r>
            <w:r>
              <w:rPr>
                <w:rFonts w:hint="eastAsia" w:ascii="宋体" w:hAnsi="宋体" w:cs="宋体"/>
                <w:color w:val="000000" w:themeColor="text1"/>
                <w:sz w:val="24"/>
                <w:szCs w:val="24"/>
                <w:highlight w:val="none"/>
                <w14:textFill>
                  <w14:solidFill>
                    <w14:schemeClr w14:val="tx1"/>
                  </w14:solidFill>
                </w14:textFill>
              </w:rPr>
              <w:t>日历天内</w:t>
            </w:r>
            <w:r>
              <w:rPr>
                <w:rFonts w:hint="eastAsia" w:ascii="宋体" w:hAnsi="宋体" w:cs="宋体"/>
                <w:color w:val="000000" w:themeColor="text1"/>
                <w:sz w:val="24"/>
                <w:szCs w:val="24"/>
                <w:highlight w:val="none"/>
                <w:lang w:val="en-US" w:eastAsia="zh-CN"/>
                <w14:textFill>
                  <w14:solidFill>
                    <w14:schemeClr w14:val="tx1"/>
                  </w14:solidFill>
                </w14:textFill>
              </w:rPr>
              <w:t>投入营业。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1" w:type="dxa"/>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w:t>
            </w:r>
          </w:p>
        </w:tc>
        <w:tc>
          <w:tcPr>
            <w:tcW w:w="1433" w:type="dxa"/>
            <w:vAlign w:val="center"/>
          </w:tcPr>
          <w:p>
            <w:pPr>
              <w:spacing w:line="440" w:lineRule="exact"/>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w:t>
            </w:r>
            <w:r>
              <w:rPr>
                <w:rFonts w:hint="eastAsia" w:ascii="宋体" w:hAnsi="宋体" w:cs="宋体"/>
                <w:color w:val="000000" w:themeColor="text1"/>
                <w:sz w:val="24"/>
                <w:szCs w:val="24"/>
                <w:highlight w:val="none"/>
                <w:lang w:val="en-US" w:eastAsia="zh-CN"/>
                <w14:textFill>
                  <w14:solidFill>
                    <w14:schemeClr w14:val="tx1"/>
                  </w14:solidFill>
                </w14:textFill>
              </w:rPr>
              <w:t>限价</w:t>
            </w:r>
          </w:p>
        </w:tc>
        <w:tc>
          <w:tcPr>
            <w:tcW w:w="8069" w:type="dxa"/>
            <w:vAlign w:val="center"/>
          </w:tcPr>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w:t>
            </w:r>
            <w:r>
              <w:rPr>
                <w:rFonts w:hint="eastAsia" w:ascii="宋体" w:hAnsi="宋体" w:cs="宋体"/>
                <w:color w:val="000000" w:themeColor="text1"/>
                <w:sz w:val="24"/>
                <w:szCs w:val="24"/>
                <w:highlight w:val="none"/>
                <w:lang w:val="en-US" w:eastAsia="zh-CN"/>
                <w14:textFill>
                  <w14:solidFill>
                    <w14:schemeClr w14:val="tx1"/>
                  </w14:solidFill>
                </w14:textFill>
              </w:rPr>
              <w:t>下</w:t>
            </w:r>
            <w:r>
              <w:rPr>
                <w:rFonts w:hint="eastAsia" w:ascii="宋体" w:hAnsi="宋体" w:cs="宋体"/>
                <w:color w:val="000000" w:themeColor="text1"/>
                <w:sz w:val="24"/>
                <w:szCs w:val="24"/>
                <w:highlight w:val="none"/>
                <w14:textFill>
                  <w14:solidFill>
                    <w14:schemeClr w14:val="tx1"/>
                  </w14:solidFill>
                </w14:textFill>
              </w:rPr>
              <w:t>限：</w:t>
            </w:r>
            <w:r>
              <w:rPr>
                <w:rFonts w:hint="eastAsia" w:ascii="宋体" w:hAnsi="宋体" w:cs="宋体"/>
                <w:color w:val="000000" w:themeColor="text1"/>
                <w:sz w:val="24"/>
                <w:szCs w:val="24"/>
                <w:highlight w:val="none"/>
                <w:lang w:val="en-US" w:eastAsia="zh-CN"/>
                <w14:textFill>
                  <w14:solidFill>
                    <w14:schemeClr w14:val="tx1"/>
                  </w14:solidFill>
                </w14:textFill>
              </w:rPr>
              <w:t>销售收入40%上交医院，成交供应商负责工作人员工资及税收。</w:t>
            </w:r>
            <w:r>
              <w:rPr>
                <w:rFonts w:hint="eastAsia" w:ascii="宋体" w:hAnsi="宋体" w:cs="宋体"/>
                <w:color w:val="000000" w:themeColor="text1"/>
                <w:sz w:val="24"/>
                <w:szCs w:val="24"/>
                <w:highlight w:val="none"/>
                <w14:textFill>
                  <w14:solidFill>
                    <w14:schemeClr w14:val="tx1"/>
                  </w14:solidFill>
                </w14:textFill>
              </w:rPr>
              <w:t xml:space="preserve"> </w:t>
            </w:r>
          </w:p>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报价</w:t>
            </w:r>
            <w:r>
              <w:rPr>
                <w:rFonts w:hint="eastAsia" w:ascii="宋体" w:hAnsi="宋体" w:cs="宋体"/>
                <w:color w:val="000000" w:themeColor="text1"/>
                <w:sz w:val="24"/>
                <w:szCs w:val="24"/>
                <w:highlight w:val="none"/>
                <w:lang w:val="en-US" w:eastAsia="zh-CN"/>
                <w14:textFill>
                  <w14:solidFill>
                    <w14:schemeClr w14:val="tx1"/>
                  </w14:solidFill>
                </w14:textFill>
              </w:rPr>
              <w:t>低</w:t>
            </w:r>
            <w:r>
              <w:rPr>
                <w:rFonts w:hint="eastAsia" w:ascii="宋体" w:hAnsi="宋体" w:cs="宋体"/>
                <w:color w:val="000000" w:themeColor="text1"/>
                <w:sz w:val="24"/>
                <w:szCs w:val="24"/>
                <w:highlight w:val="none"/>
                <w14:textFill>
                  <w14:solidFill>
                    <w14:schemeClr w14:val="tx1"/>
                  </w14:solidFill>
                </w14:textFill>
              </w:rPr>
              <w:t>于投标限价的，否决其投标。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01" w:type="dxa"/>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w:t>
            </w:r>
          </w:p>
        </w:tc>
        <w:tc>
          <w:tcPr>
            <w:tcW w:w="1433" w:type="dxa"/>
            <w:vAlign w:val="center"/>
          </w:tcPr>
          <w:p>
            <w:pPr>
              <w:spacing w:line="44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供应商资格要求</w:t>
            </w:r>
          </w:p>
        </w:tc>
        <w:tc>
          <w:tcPr>
            <w:tcW w:w="8069" w:type="dxa"/>
            <w:vAlign w:val="center"/>
          </w:tcPr>
          <w:p>
            <w:pPr>
              <w:pStyle w:val="19"/>
              <w:tabs>
                <w:tab w:val="left" w:pos="0"/>
                <w:tab w:val="clear" w:pos="744"/>
              </w:tabs>
              <w:spacing w:line="300" w:lineRule="auto"/>
              <w:ind w:left="8" w:firstLine="410" w:firstLineChars="171"/>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1、符合《中华人民共和国政府采购法》第二十二条规定；</w:t>
            </w:r>
          </w:p>
          <w:p>
            <w:pPr>
              <w:pStyle w:val="19"/>
              <w:tabs>
                <w:tab w:val="left" w:pos="0"/>
                <w:tab w:val="clear" w:pos="744"/>
              </w:tabs>
              <w:spacing w:line="300" w:lineRule="auto"/>
              <w:ind w:left="8" w:firstLine="410" w:firstLineChars="171"/>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2、本项目接受/不接受联合体投标；</w:t>
            </w:r>
          </w:p>
          <w:p>
            <w:pPr>
              <w:pStyle w:val="19"/>
              <w:tabs>
                <w:tab w:val="left" w:pos="0"/>
                <w:tab w:val="clear" w:pos="744"/>
              </w:tabs>
              <w:spacing w:line="300" w:lineRule="auto"/>
              <w:ind w:left="8" w:firstLine="410" w:firstLineChars="171"/>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3、供应商存在以下不良信用记录情形之一的，不得推荐为中标候选供应商，不得确定为中标供应商：</w:t>
            </w:r>
          </w:p>
          <w:p>
            <w:pPr>
              <w:pStyle w:val="19"/>
              <w:tabs>
                <w:tab w:val="left" w:pos="0"/>
                <w:tab w:val="clear" w:pos="744"/>
              </w:tabs>
              <w:spacing w:line="300" w:lineRule="auto"/>
              <w:ind w:left="8" w:firstLine="410" w:firstLineChars="171"/>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(1）供应商被人民法院列入失信被执行人的；</w:t>
            </w:r>
          </w:p>
          <w:p>
            <w:pPr>
              <w:pStyle w:val="19"/>
              <w:tabs>
                <w:tab w:val="left" w:pos="0"/>
                <w:tab w:val="clear" w:pos="744"/>
              </w:tabs>
              <w:spacing w:line="300" w:lineRule="auto"/>
              <w:ind w:left="8" w:firstLine="410" w:firstLineChars="171"/>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(2）供应商或其法定代表人或拟派项目经理（项目负责人）被人民检察院列入行贿犯罪档案的；</w:t>
            </w:r>
          </w:p>
          <w:p>
            <w:pPr>
              <w:pStyle w:val="19"/>
              <w:tabs>
                <w:tab w:val="left" w:pos="0"/>
                <w:tab w:val="clear" w:pos="744"/>
              </w:tabs>
              <w:spacing w:line="300" w:lineRule="auto"/>
              <w:ind w:left="8" w:firstLine="410" w:firstLineChars="171"/>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(3）供应商被工商行政管理部门列入企业经营异常名录的；</w:t>
            </w:r>
          </w:p>
          <w:p>
            <w:pPr>
              <w:pStyle w:val="19"/>
              <w:tabs>
                <w:tab w:val="left" w:pos="0"/>
                <w:tab w:val="clear" w:pos="744"/>
              </w:tabs>
              <w:spacing w:line="300" w:lineRule="auto"/>
              <w:ind w:left="8" w:firstLine="410" w:firstLineChars="171"/>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(4）供应商被税务部门列入重大税收违法案件当事人名单的；</w:t>
            </w:r>
          </w:p>
          <w:p>
            <w:pPr>
              <w:pStyle w:val="19"/>
              <w:tabs>
                <w:tab w:val="left" w:pos="0"/>
                <w:tab w:val="clear" w:pos="744"/>
              </w:tabs>
              <w:spacing w:line="300" w:lineRule="auto"/>
              <w:ind w:left="8" w:firstLine="410" w:firstLineChars="171"/>
              <w:rPr>
                <w:rFonts w:hint="eastAsia" w:ascii="宋体" w:hAnsi="宋体" w:eastAsia="宋体" w:cs="宋体"/>
                <w:color w:val="000000" w:themeColor="text1"/>
                <w:szCs w:val="24"/>
                <w:highlight w:val="none"/>
                <w:lang w:val="zh-CN"/>
                <w14:textFill>
                  <w14:solidFill>
                    <w14:schemeClr w14:val="tx1"/>
                  </w14:solidFill>
                </w14:textFill>
              </w:rPr>
            </w:pPr>
            <w:r>
              <w:rPr>
                <w:rFonts w:hint="eastAsia" w:ascii="宋体" w:hAnsi="宋体" w:eastAsia="宋体" w:cs="宋体"/>
                <w:color w:val="000000" w:themeColor="text1"/>
                <w:szCs w:val="24"/>
                <w:highlight w:val="none"/>
                <w:lang w:val="zh-CN"/>
                <w14:textFill>
                  <w14:solidFill>
                    <w14:schemeClr w14:val="tx1"/>
                  </w14:solidFill>
                </w14:textFill>
              </w:rPr>
              <w:t>(5）供应商被政府采购监管部门列入政府采购严重违法失信行为记录名单的。</w:t>
            </w:r>
          </w:p>
          <w:p>
            <w:pPr>
              <w:pStyle w:val="19"/>
              <w:tabs>
                <w:tab w:val="left" w:pos="0"/>
                <w:tab w:val="clear" w:pos="744"/>
              </w:tabs>
              <w:spacing w:line="300" w:lineRule="auto"/>
              <w:ind w:left="8" w:firstLine="410" w:firstLineChars="171"/>
              <w:rPr>
                <w:rFonts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4"/>
                <w:highlight w:val="none"/>
                <w:lang w:val="en-US" w:eastAsia="zh-CN"/>
                <w14:textFill>
                  <w14:solidFill>
                    <w14:schemeClr w14:val="tx1"/>
                  </w14:solidFill>
                </w14:textFill>
              </w:rPr>
              <w:t>4.</w:t>
            </w:r>
            <w:r>
              <w:rPr>
                <w:rFonts w:hint="eastAsia" w:ascii="宋体" w:hAnsi="宋体" w:eastAsia="宋体" w:cs="宋体"/>
                <w:color w:val="000000" w:themeColor="text1"/>
                <w:szCs w:val="24"/>
                <w:highlight w:val="none"/>
                <w:lang w:val="zh-CN"/>
                <w14:textFill>
                  <w14:solidFill>
                    <w14:schemeClr w14:val="tx1"/>
                  </w14:solidFill>
                </w14:textFill>
              </w:rPr>
              <w:t>具有本次</w:t>
            </w:r>
            <w:r>
              <w:rPr>
                <w:rFonts w:hint="eastAsia" w:ascii="宋体" w:hAnsi="宋体" w:eastAsia="宋体" w:cs="宋体"/>
                <w:color w:val="000000" w:themeColor="text1"/>
                <w:szCs w:val="24"/>
                <w:highlight w:val="none"/>
                <w:lang w:val="en-US" w:eastAsia="zh-CN"/>
                <w14:textFill>
                  <w14:solidFill>
                    <w14:schemeClr w14:val="tx1"/>
                  </w14:solidFill>
                </w14:textFill>
              </w:rPr>
              <w:t>招标的</w:t>
            </w:r>
            <w:r>
              <w:rPr>
                <w:rFonts w:hint="eastAsia" w:ascii="宋体" w:hAnsi="宋体" w:eastAsia="宋体" w:cs="宋体"/>
                <w:color w:val="000000" w:themeColor="text1"/>
                <w:szCs w:val="24"/>
                <w:highlight w:val="none"/>
                <w:lang w:val="zh-CN"/>
                <w14:textFill>
                  <w14:solidFill>
                    <w14:schemeClr w14:val="tx1"/>
                  </w14:solidFill>
                </w14:textFill>
              </w:rPr>
              <w:t>服务能力</w:t>
            </w:r>
            <w:r>
              <w:rPr>
                <w:rFonts w:hint="eastAsia" w:ascii="宋体" w:hAnsi="宋体" w:eastAsia="宋体" w:cs="宋体"/>
                <w:color w:val="000000" w:themeColor="text1"/>
                <w:szCs w:val="24"/>
                <w:highlight w:val="none"/>
                <w:lang w:val="zh-CN" w:eastAsia="zh-CN"/>
                <w14:textFill>
                  <w14:solidFill>
                    <w14:schemeClr w14:val="tx1"/>
                  </w14:solidFill>
                </w14:textFill>
              </w:rPr>
              <w:t>，并在人员、设备、资金等方面具有相应的</w:t>
            </w:r>
            <w:r>
              <w:rPr>
                <w:rFonts w:hint="eastAsia" w:ascii="宋体" w:hAnsi="宋体" w:eastAsia="宋体" w:cs="宋体"/>
                <w:color w:val="000000" w:themeColor="text1"/>
                <w:szCs w:val="24"/>
                <w:highlight w:val="none"/>
                <w:lang w:val="en-US" w:eastAsia="zh-CN"/>
                <w14:textFill>
                  <w14:solidFill>
                    <w14:schemeClr w14:val="tx1"/>
                  </w14:solidFill>
                </w14:textFill>
              </w:rPr>
              <w:t>服务</w:t>
            </w:r>
            <w:r>
              <w:rPr>
                <w:rFonts w:hint="eastAsia" w:ascii="宋体" w:hAnsi="宋体" w:eastAsia="宋体" w:cs="宋体"/>
                <w:color w:val="000000" w:themeColor="text1"/>
                <w:szCs w:val="24"/>
                <w:highlight w:val="none"/>
                <w:lang w:val="zh-CN" w:eastAsia="zh-CN"/>
                <w14:textFill>
                  <w14:solidFill>
                    <w14:schemeClr w14:val="tx1"/>
                  </w14:solidFill>
                </w14:textFill>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w:t>
            </w:r>
          </w:p>
        </w:tc>
        <w:tc>
          <w:tcPr>
            <w:tcW w:w="1433"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响应文件份数</w:t>
            </w:r>
          </w:p>
        </w:tc>
        <w:tc>
          <w:tcPr>
            <w:tcW w:w="8069" w:type="dxa"/>
            <w:vAlign w:val="center"/>
          </w:tcPr>
          <w:p>
            <w:pPr>
              <w:pStyle w:val="19"/>
              <w:tabs>
                <w:tab w:val="left" w:pos="0"/>
                <w:tab w:val="clear" w:pos="744"/>
              </w:tabs>
              <w:spacing w:line="300" w:lineRule="auto"/>
              <w:ind w:left="8" w:firstLine="410" w:firstLineChars="171"/>
              <w:rPr>
                <w:rFonts w:ascii="宋体" w:hAnsi="宋体" w:cs="宋体"/>
                <w:color w:val="000000" w:themeColor="text1"/>
                <w:szCs w:val="24"/>
                <w:highlight w:val="none"/>
                <w14:textFill>
                  <w14:solidFill>
                    <w14:schemeClr w14:val="tx1"/>
                  </w14:solidFill>
                </w14:textFill>
              </w:rPr>
            </w:pPr>
            <w:r>
              <w:rPr>
                <w:rFonts w:hint="eastAsia" w:ascii="宋体" w:hAnsi="宋体" w:cs="宋体"/>
                <w:color w:val="000000" w:themeColor="text1"/>
                <w:szCs w:val="24"/>
                <w:highlight w:val="none"/>
                <w14:textFill>
                  <w14:solidFill>
                    <w14:schemeClr w14:val="tx1"/>
                  </w14:solidFill>
                </w14:textFill>
              </w:rPr>
              <w:t>响应文件的纸质版文件份数：正本1份；副本</w:t>
            </w:r>
            <w:r>
              <w:rPr>
                <w:rFonts w:hint="eastAsia" w:ascii="宋体" w:hAnsi="宋体" w:cs="宋体"/>
                <w:color w:val="000000" w:themeColor="text1"/>
                <w:szCs w:val="24"/>
                <w:highlight w:val="none"/>
                <w:lang w:val="en-US" w:eastAsia="zh-CN"/>
                <w14:textFill>
                  <w14:solidFill>
                    <w14:schemeClr w14:val="tx1"/>
                  </w14:solidFill>
                </w14:textFill>
              </w:rPr>
              <w:t>3</w:t>
            </w:r>
            <w:r>
              <w:rPr>
                <w:rFonts w:hint="eastAsia" w:ascii="宋体" w:hAnsi="宋体" w:cs="宋体"/>
                <w:color w:val="000000" w:themeColor="text1"/>
                <w:szCs w:val="24"/>
                <w:highlight w:val="none"/>
                <w14:textFill>
                  <w14:solidFill>
                    <w14:schemeClr w14:val="tx1"/>
                  </w14:solidFill>
                </w14:textFill>
              </w:rPr>
              <w:t>份，</w:t>
            </w:r>
            <w:r>
              <w:rPr>
                <w:rFonts w:hint="eastAsia" w:ascii="宋体" w:hAnsi="宋体" w:cs="宋体"/>
                <w:color w:val="000000" w:themeColor="text1"/>
                <w:szCs w:val="24"/>
                <w:highlight w:val="none"/>
                <w:lang w:val="zh-CN"/>
                <w14:textFill>
                  <w14:solidFill>
                    <w14:schemeClr w14:val="tx1"/>
                  </w14:solidFill>
                </w14:textFill>
              </w:rPr>
              <w:t>响应文件的正本须打印，正副本分开装订，胶装成册。依磋商文件要求加盖投标</w:t>
            </w:r>
            <w:r>
              <w:rPr>
                <w:rFonts w:hint="eastAsia" w:ascii="宋体" w:hAnsi="宋体" w:cs="宋体"/>
                <w:color w:val="000000" w:themeColor="text1"/>
                <w:kern w:val="2"/>
                <w:szCs w:val="24"/>
                <w:highlight w:val="none"/>
                <w:lang w:val="zh-CN"/>
                <w14:textFill>
                  <w14:solidFill>
                    <w14:schemeClr w14:val="tx1"/>
                  </w14:solidFill>
                </w14:textFill>
              </w:rPr>
              <w:t>供应商公章，正副本分开密封或集中密封均可。在密封袋表面写明项目名称和投标供应商名称并在封口处加盖投标供应商公章。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w:t>
            </w:r>
          </w:p>
        </w:tc>
        <w:tc>
          <w:tcPr>
            <w:tcW w:w="1433"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密封要求和封套上写明</w:t>
            </w:r>
          </w:p>
        </w:tc>
        <w:tc>
          <w:tcPr>
            <w:tcW w:w="8069" w:type="dxa"/>
            <w:vAlign w:val="center"/>
          </w:tcPr>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供应商应将响应文件密封装订，写明采购人名称，项目名称及供应商名称并于袋口密封处加盖公章。</w:t>
            </w:r>
          </w:p>
          <w:p>
            <w:pPr>
              <w:spacing w:line="360" w:lineRule="exact"/>
              <w:ind w:left="-3" w:firstLine="3"/>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采购人名称： </w:t>
            </w:r>
            <w:r>
              <w:rPr>
                <w:rFonts w:hint="eastAsia" w:ascii="宋体" w:hAnsi="宋体" w:cs="宋体"/>
                <w:color w:val="000000" w:themeColor="text1"/>
                <w:sz w:val="24"/>
                <w:szCs w:val="24"/>
                <w:highlight w:val="none"/>
                <w:lang w:eastAsia="zh-CN"/>
                <w14:textFill>
                  <w14:solidFill>
                    <w14:schemeClr w14:val="tx1"/>
                  </w14:solidFill>
                </w14:textFill>
              </w:rPr>
              <w:t>阜阳市第五人民医院</w:t>
            </w:r>
          </w:p>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XXX(项目名称)响应文件</w:t>
            </w:r>
          </w:p>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供应商名称：</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（盖响应单位公章）</w:t>
            </w:r>
          </w:p>
          <w:p>
            <w:pPr>
              <w:spacing w:line="440" w:lineRule="exact"/>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响应单位地址：</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500"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年</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时</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分</w:t>
            </w:r>
            <w:r>
              <w:rPr>
                <w:rFonts w:hint="eastAsia" w:ascii="宋体" w:hAnsi="宋体" w:cs="宋体"/>
                <w:b/>
                <w:color w:val="000000" w:themeColor="text1"/>
                <w:sz w:val="24"/>
                <w:szCs w:val="24"/>
                <w:highlight w:val="none"/>
                <w14:textFill>
                  <w14:solidFill>
                    <w14:schemeClr w14:val="tx1"/>
                  </w14:solidFill>
                </w14:textFill>
              </w:rPr>
              <w:t>（磋商时间）</w:t>
            </w:r>
            <w:r>
              <w:rPr>
                <w:rFonts w:hint="eastAsia" w:ascii="宋体" w:hAnsi="宋体" w:cs="宋体"/>
                <w:color w:val="000000" w:themeColor="text1"/>
                <w:sz w:val="24"/>
                <w:szCs w:val="24"/>
                <w:highlight w:val="none"/>
                <w14:textFill>
                  <w14:solidFill>
                    <w14:schemeClr w14:val="tx1"/>
                  </w14:solidFill>
                </w14:textFill>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w:t>
            </w:r>
          </w:p>
        </w:tc>
        <w:tc>
          <w:tcPr>
            <w:tcW w:w="1433"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响应文件递交地点</w:t>
            </w:r>
          </w:p>
        </w:tc>
        <w:tc>
          <w:tcPr>
            <w:tcW w:w="8069" w:type="dxa"/>
            <w:vAlign w:val="center"/>
          </w:tcPr>
          <w:p>
            <w:pPr>
              <w:spacing w:line="500" w:lineRule="atLeast"/>
              <w:rPr>
                <w:rFonts w:ascii="宋体" w:hAnsi="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阜阳市第五人民医院2号楼</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楼</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1号</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w:t>
            </w:r>
          </w:p>
        </w:tc>
        <w:tc>
          <w:tcPr>
            <w:tcW w:w="1433"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磋商时间和地点</w:t>
            </w:r>
          </w:p>
        </w:tc>
        <w:tc>
          <w:tcPr>
            <w:tcW w:w="8069" w:type="dxa"/>
            <w:vAlign w:val="center"/>
          </w:tcPr>
          <w:p>
            <w:pPr>
              <w:spacing w:line="500"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磋商时间：</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20</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年</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01</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31</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日</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时</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00</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分</w:t>
            </w:r>
            <w:r>
              <w:rPr>
                <w:rFonts w:hint="eastAsia" w:ascii="宋体" w:hAnsi="宋体" w:cs="宋体"/>
                <w:color w:val="000000" w:themeColor="text1"/>
                <w:sz w:val="24"/>
                <w:szCs w:val="24"/>
                <w:highlight w:val="none"/>
                <w14:textFill>
                  <w14:solidFill>
                    <w14:schemeClr w14:val="tx1"/>
                  </w14:solidFill>
                </w14:textFill>
              </w:rPr>
              <w:t>（北京时间）</w:t>
            </w:r>
          </w:p>
          <w:p>
            <w:pPr>
              <w:spacing w:line="500"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磋商地点：</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阜阳市第五人民医院2号楼</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楼</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1号</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w:t>
            </w:r>
          </w:p>
        </w:tc>
        <w:tc>
          <w:tcPr>
            <w:tcW w:w="1433"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响应有效期</w:t>
            </w:r>
          </w:p>
        </w:tc>
        <w:tc>
          <w:tcPr>
            <w:tcW w:w="8069" w:type="dxa"/>
            <w:vAlign w:val="center"/>
          </w:tcPr>
          <w:p>
            <w:pPr>
              <w:spacing w:line="500"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zh-CN"/>
                <w14:textFill>
                  <w14:solidFill>
                    <w14:schemeClr w14:val="tx1"/>
                  </w14:solidFill>
                </w14:textFill>
              </w:rPr>
              <w:t>自响应截止之日起90日历天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15</w:t>
            </w:r>
          </w:p>
        </w:tc>
        <w:tc>
          <w:tcPr>
            <w:tcW w:w="1433" w:type="dxa"/>
            <w:vAlign w:val="center"/>
          </w:tcPr>
          <w:p>
            <w:pPr>
              <w:spacing w:line="400" w:lineRule="exact"/>
              <w:ind w:right="113"/>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磋商保证金</w:t>
            </w:r>
          </w:p>
        </w:tc>
        <w:tc>
          <w:tcPr>
            <w:tcW w:w="8069" w:type="dxa"/>
            <w:vAlign w:val="center"/>
          </w:tcPr>
          <w:p>
            <w:pPr>
              <w:spacing w:line="400" w:lineRule="exact"/>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eastAsia="zh-CN"/>
                <w14:textFill>
                  <w14:solidFill>
                    <w14:schemeClr w14:val="tx1"/>
                  </w14:solidFill>
                </w14:textFill>
              </w:rPr>
              <w:t>磋商保证金由供应商开标现场提供；</w:t>
            </w:r>
          </w:p>
          <w:p>
            <w:pPr>
              <w:spacing w:line="400" w:lineRule="exact"/>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eastAsia="zh-CN"/>
                <w14:textFill>
                  <w14:solidFill>
                    <w14:schemeClr w14:val="tx1"/>
                  </w14:solidFill>
                </w14:textFill>
              </w:rPr>
              <w:t>磋商保证金金额：人民币</w:t>
            </w:r>
            <w:r>
              <w:rPr>
                <w:rFonts w:hint="eastAsia" w:ascii="宋体" w:hAnsi="宋体" w:cs="宋体"/>
                <w:bCs/>
                <w:color w:val="000000" w:themeColor="text1"/>
                <w:sz w:val="24"/>
                <w:szCs w:val="24"/>
                <w:highlight w:val="none"/>
                <w:lang w:val="en-US" w:eastAsia="zh-CN"/>
                <w14:textFill>
                  <w14:solidFill>
                    <w14:schemeClr w14:val="tx1"/>
                  </w14:solidFill>
                </w14:textFill>
              </w:rPr>
              <w:t xml:space="preserve"> 20000</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 xml:space="preserve">元整 </w:t>
            </w:r>
            <w:r>
              <w:rPr>
                <w:rFonts w:hint="eastAsia" w:ascii="宋体" w:hAnsi="宋体" w:eastAsia="宋体" w:cs="宋体"/>
                <w:bCs/>
                <w:color w:val="000000" w:themeColor="text1"/>
                <w:sz w:val="24"/>
                <w:szCs w:val="24"/>
                <w:highlight w:val="none"/>
                <w:lang w:val="zh-CN" w:eastAsia="zh-CN"/>
                <w14:textFill>
                  <w14:solidFill>
                    <w14:schemeClr w14:val="tx1"/>
                  </w14:solidFill>
                </w14:textFill>
              </w:rPr>
              <w:t>；</w:t>
            </w:r>
          </w:p>
          <w:p>
            <w:pPr>
              <w:spacing w:line="400" w:lineRule="exact"/>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eastAsia="zh-CN"/>
                <w14:textFill>
                  <w14:solidFill>
                    <w14:schemeClr w14:val="tx1"/>
                  </w14:solidFill>
                </w14:textFill>
              </w:rPr>
              <w:t>磋商保证金提交方式：现金缴存（自行密封，</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并注明单位名称、联系人、联系电话</w:t>
            </w:r>
            <w:r>
              <w:rPr>
                <w:rFonts w:hint="eastAsia" w:ascii="宋体" w:hAnsi="宋体" w:eastAsia="宋体" w:cs="宋体"/>
                <w:bCs/>
                <w:color w:val="000000" w:themeColor="text1"/>
                <w:sz w:val="24"/>
                <w:szCs w:val="24"/>
                <w:highlight w:val="none"/>
                <w:lang w:val="zh-CN" w:eastAsia="zh-CN"/>
                <w14:textFill>
                  <w14:solidFill>
                    <w14:schemeClr w14:val="tx1"/>
                  </w14:solidFill>
                </w14:textFill>
              </w:rPr>
              <w:t>）</w:t>
            </w:r>
          </w:p>
          <w:p>
            <w:pPr>
              <w:spacing w:line="400" w:lineRule="exact"/>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eastAsia="zh-CN"/>
                <w14:textFill>
                  <w14:solidFill>
                    <w14:schemeClr w14:val="tx1"/>
                  </w14:solidFill>
                </w14:textFill>
              </w:rPr>
              <w:t>备注：</w:t>
            </w:r>
          </w:p>
          <w:p>
            <w:pPr>
              <w:spacing w:line="400" w:lineRule="exact"/>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eastAsia="zh-CN"/>
                <w14:textFill>
                  <w14:solidFill>
                    <w14:schemeClr w14:val="tx1"/>
                  </w14:solidFill>
                </w14:textFill>
              </w:rPr>
              <w:t>1、磋商保证金应采用现金缴存方式</w:t>
            </w:r>
          </w:p>
          <w:p>
            <w:pPr>
              <w:spacing w:line="400" w:lineRule="exact"/>
              <w:rPr>
                <w:rFonts w:hint="eastAsia" w:ascii="宋体" w:hAnsi="宋体" w:eastAsia="宋体" w:cs="宋体"/>
                <w:bCs/>
                <w:color w:val="000000" w:themeColor="text1"/>
                <w:sz w:val="24"/>
                <w:szCs w:val="24"/>
                <w:highlight w:val="none"/>
                <w:lang w:val="zh-CN" w:eastAsia="zh-CN"/>
                <w14:textFill>
                  <w14:solidFill>
                    <w14:schemeClr w14:val="tx1"/>
                  </w14:solidFill>
                </w14:textFill>
              </w:rPr>
            </w:pPr>
            <w:r>
              <w:rPr>
                <w:rFonts w:hint="eastAsia" w:ascii="宋体" w:hAnsi="宋体" w:eastAsia="宋体" w:cs="宋体"/>
                <w:bCs/>
                <w:color w:val="000000" w:themeColor="text1"/>
                <w:sz w:val="24"/>
                <w:szCs w:val="24"/>
                <w:highlight w:val="none"/>
                <w:lang w:val="zh-CN" w:eastAsia="zh-CN"/>
                <w14:textFill>
                  <w14:solidFill>
                    <w14:schemeClr w14:val="tx1"/>
                  </w14:solidFill>
                </w14:textFill>
              </w:rPr>
              <w:t>2、在磋商文件约定递交响应文件截止时间前，未按上述要求提交磋商保证金的，磋商小组将否决其投标，造成的后果，由供应商自行承担。</w:t>
            </w:r>
          </w:p>
          <w:p>
            <w:pPr>
              <w:spacing w:line="40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3、评标结束后当场退还未成交单位的磋商保证金。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16</w:t>
            </w:r>
          </w:p>
        </w:tc>
        <w:tc>
          <w:tcPr>
            <w:tcW w:w="1433"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是否接受联合体响应</w:t>
            </w:r>
          </w:p>
        </w:tc>
        <w:tc>
          <w:tcPr>
            <w:tcW w:w="8069" w:type="dxa"/>
            <w:vAlign w:val="center"/>
          </w:tcPr>
          <w:p>
            <w:pPr>
              <w:spacing w:line="500"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17</w:t>
            </w:r>
          </w:p>
        </w:tc>
        <w:tc>
          <w:tcPr>
            <w:tcW w:w="1433"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踏勘现场</w:t>
            </w:r>
          </w:p>
        </w:tc>
        <w:tc>
          <w:tcPr>
            <w:tcW w:w="8069" w:type="dxa"/>
            <w:vAlign w:val="center"/>
          </w:tcPr>
          <w:p>
            <w:pPr>
              <w:adjustRightInd w:val="0"/>
              <w:snapToGrid w:val="0"/>
              <w:rPr>
                <w:color w:val="000000" w:themeColor="text1"/>
                <w:szCs w:val="24"/>
                <w14:textFill>
                  <w14:solidFill>
                    <w14:schemeClr w14:val="tx1"/>
                  </w14:solidFill>
                </w14:textFill>
              </w:rPr>
            </w:pPr>
            <w:r>
              <w:rPr>
                <w:rFonts w:hint="eastAsia"/>
                <w:color w:val="000000" w:themeColor="text1"/>
                <w:szCs w:val="24"/>
                <w14:textFill>
                  <w14:solidFill>
                    <w14:schemeClr w14:val="tx1"/>
                  </w14:solidFill>
                </w14:textFill>
              </w:rPr>
              <w:t>不组织，投标人自行踏勘，费用自理。</w:t>
            </w:r>
          </w:p>
          <w:p>
            <w:pPr>
              <w:pStyle w:val="12"/>
              <w:shd w:val="clear" w:color="auto" w:fill="FFFFFF"/>
              <w:spacing w:before="0" w:beforeAutospacing="0" w:after="0" w:afterAutospacing="0" w:line="560" w:lineRule="atLeast"/>
              <w:jc w:val="both"/>
              <w:rPr>
                <w:rFonts w:cs="宋体"/>
                <w:color w:val="000000" w:themeColor="text1"/>
                <w:highlight w:val="none"/>
                <w14:textFill>
                  <w14:solidFill>
                    <w14:schemeClr w14:val="tx1"/>
                  </w14:solidFill>
                </w14:textFill>
              </w:rPr>
            </w:pPr>
            <w:r>
              <w:rPr>
                <w:rFonts w:hint="eastAsia"/>
                <w:color w:val="000000" w:themeColor="text1"/>
                <w:szCs w:val="24"/>
                <w:lang w:val="en-US" w:eastAsia="zh-CN"/>
                <w14:textFill>
                  <w14:solidFill>
                    <w14:schemeClr w14:val="tx1"/>
                  </w14:solidFill>
                </w14:textFill>
              </w:rPr>
              <w:t>场地</w:t>
            </w:r>
            <w:r>
              <w:rPr>
                <w:rFonts w:hint="eastAsia"/>
                <w:color w:val="000000" w:themeColor="text1"/>
                <w:szCs w:val="24"/>
                <w14:textFill>
                  <w14:solidFill>
                    <w14:schemeClr w14:val="tx1"/>
                  </w14:solidFill>
                </w14:textFill>
              </w:rPr>
              <w:t>现场考察联系人及电话：</w:t>
            </w:r>
            <w:r>
              <w:rPr>
                <w:rFonts w:hint="eastAsia"/>
                <w:color w:val="000000" w:themeColor="text1"/>
                <w:szCs w:val="24"/>
                <w:lang w:val="en-US" w:eastAsia="zh-CN"/>
                <w14:textFill>
                  <w14:solidFill>
                    <w14:schemeClr w14:val="tx1"/>
                  </w14:solidFill>
                </w14:textFill>
              </w:rPr>
              <w:t>徐主任</w:t>
            </w:r>
            <w:r>
              <w:rPr>
                <w:rFonts w:hint="eastAsia"/>
                <w:color w:val="000000" w:themeColor="text1"/>
                <w:szCs w:val="24"/>
                <w14:textFill>
                  <w14:solidFill>
                    <w14:schemeClr w14:val="tx1"/>
                  </w14:solidFill>
                </w14:textFill>
              </w:rPr>
              <w:t>-</w:t>
            </w:r>
            <w:r>
              <w:rPr>
                <w:rFonts w:hint="eastAsia"/>
                <w:color w:val="000000" w:themeColor="text1"/>
                <w:szCs w:val="24"/>
                <w:lang w:eastAsia="zh-CN"/>
                <w14:textFill>
                  <w14:solidFill>
                    <w14:schemeClr w14:val="tx1"/>
                  </w14:solidFill>
                </w14:textFill>
              </w:rPr>
              <w:t>15905582170</w:t>
            </w:r>
            <w:r>
              <w:rPr>
                <w:rFonts w:hint="eastAsia"/>
                <w:color w:val="000000" w:themeColor="text1"/>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18</w:t>
            </w:r>
          </w:p>
        </w:tc>
        <w:tc>
          <w:tcPr>
            <w:tcW w:w="1433"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响应预备会</w:t>
            </w:r>
          </w:p>
        </w:tc>
        <w:tc>
          <w:tcPr>
            <w:tcW w:w="8069" w:type="dxa"/>
            <w:vAlign w:val="center"/>
          </w:tcPr>
          <w:p>
            <w:pPr>
              <w:spacing w:line="500"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19</w:t>
            </w:r>
          </w:p>
        </w:tc>
        <w:tc>
          <w:tcPr>
            <w:tcW w:w="1433"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对分包的要求</w:t>
            </w:r>
          </w:p>
        </w:tc>
        <w:tc>
          <w:tcPr>
            <w:tcW w:w="8069" w:type="dxa"/>
            <w:vAlign w:val="center"/>
          </w:tcPr>
          <w:p>
            <w:pPr>
              <w:spacing w:line="500"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20</w:t>
            </w:r>
          </w:p>
        </w:tc>
        <w:tc>
          <w:tcPr>
            <w:tcW w:w="1433"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供应商的替代方案</w:t>
            </w:r>
          </w:p>
        </w:tc>
        <w:tc>
          <w:tcPr>
            <w:tcW w:w="8069" w:type="dxa"/>
            <w:vAlign w:val="center"/>
          </w:tcPr>
          <w:p>
            <w:pPr>
              <w:spacing w:line="500"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不允许提交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21</w:t>
            </w:r>
          </w:p>
        </w:tc>
        <w:tc>
          <w:tcPr>
            <w:tcW w:w="1433"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供应商提出问题的递交方式、截止时间</w:t>
            </w:r>
          </w:p>
        </w:tc>
        <w:tc>
          <w:tcPr>
            <w:tcW w:w="8069" w:type="dxa"/>
            <w:vAlign w:val="center"/>
          </w:tcPr>
          <w:p>
            <w:pPr>
              <w:spacing w:line="500"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响应异议时间：响应截止时间</w:t>
            </w:r>
            <w:r>
              <w:rPr>
                <w:rFonts w:hint="eastAsia" w:ascii="宋体" w:hAnsi="宋体" w:cs="宋体"/>
                <w:color w:val="000000" w:themeColor="text1"/>
                <w:sz w:val="24"/>
                <w:szCs w:val="24"/>
                <w:highlight w:val="none"/>
                <w:u w:val="single"/>
                <w14:textFill>
                  <w14:solidFill>
                    <w14:schemeClr w14:val="tx1"/>
                  </w14:solidFill>
                </w14:textFill>
              </w:rPr>
              <w:t>5</w:t>
            </w:r>
            <w:r>
              <w:rPr>
                <w:rFonts w:hint="eastAsia" w:ascii="宋体" w:hAnsi="宋体" w:cs="宋体"/>
                <w:color w:val="000000" w:themeColor="text1"/>
                <w:sz w:val="24"/>
                <w:szCs w:val="24"/>
                <w:highlight w:val="none"/>
                <w14:textFill>
                  <w14:solidFill>
                    <w14:schemeClr w14:val="tx1"/>
                  </w14:solidFill>
                </w14:textFill>
              </w:rPr>
              <w:t>个工作日前；</w:t>
            </w:r>
          </w:p>
          <w:p>
            <w:pPr>
              <w:spacing w:line="500"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接受异议的电子邮箱：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"mailto:tydl88888@163.com"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lang w:eastAsia="zh-CN"/>
                <w14:textFill>
                  <w14:solidFill>
                    <w14:schemeClr w14:val="tx1"/>
                  </w14:solidFill>
                </w14:textFill>
              </w:rPr>
              <w:t>1149769500@qq.com</w:t>
            </w:r>
            <w:r>
              <w:rPr>
                <w:rFonts w:hint="eastAsia" w:ascii="宋体" w:hAnsi="宋体" w:cs="宋体"/>
                <w:color w:val="000000" w:themeColor="text1"/>
                <w:sz w:val="24"/>
                <w:szCs w:val="24"/>
                <w:highlight w:val="none"/>
                <w14:textFill>
                  <w14:solidFill>
                    <w14:schemeClr w14:val="tx1"/>
                  </w14:solidFill>
                </w14:textFill>
              </w:rPr>
              <w:fldChar w:fldCharType="end"/>
            </w:r>
          </w:p>
          <w:p>
            <w:pPr>
              <w:spacing w:line="500"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竞争性磋商文件的</w:t>
            </w:r>
            <w:r>
              <w:rPr>
                <w:rFonts w:hint="eastAsia" w:ascii="宋体" w:hAnsi="宋体" w:cs="宋体"/>
                <w:color w:val="000000" w:themeColor="text1"/>
                <w:sz w:val="24"/>
                <w:szCs w:val="24"/>
                <w:highlight w:val="none"/>
                <w:lang w:val="zh-CN"/>
                <w14:textFill>
                  <w14:solidFill>
                    <w14:schemeClr w14:val="tx1"/>
                  </w14:solidFill>
                </w14:textFill>
              </w:rPr>
              <w:t>答复内容及</w:t>
            </w:r>
            <w:r>
              <w:rPr>
                <w:rFonts w:hint="eastAsia" w:ascii="宋体" w:hAnsi="宋体" w:cs="宋体"/>
                <w:color w:val="000000" w:themeColor="text1"/>
                <w:sz w:val="24"/>
                <w:szCs w:val="24"/>
                <w:highlight w:val="none"/>
                <w14:textFill>
                  <w14:solidFill>
                    <w14:schemeClr w14:val="tx1"/>
                  </w14:solidFill>
                </w14:textFill>
              </w:rPr>
              <w:t>澄清、修改将在阜阳第五人民医院(www.fydwyy.com)发布。</w:t>
            </w:r>
            <w:r>
              <w:rPr>
                <w:rFonts w:hint="eastAsia" w:ascii="宋体" w:hAnsi="宋体" w:cs="宋体"/>
                <w:color w:val="000000" w:themeColor="text1"/>
                <w:sz w:val="24"/>
                <w:szCs w:val="24"/>
                <w:highlight w:val="none"/>
                <w:lang w:val="zh-CN"/>
                <w14:textFill>
                  <w14:solidFill>
                    <w14:schemeClr w14:val="tx1"/>
                  </w14:solidFill>
                </w14:textFill>
              </w:rPr>
              <w:t>答复内容及澄清或修改内容为竞争性磋商文件的组成部分，对供应商具有同样约束力效力。</w:t>
            </w:r>
            <w:r>
              <w:rPr>
                <w:rFonts w:hint="eastAsia" w:ascii="宋体" w:hAnsi="宋体" w:cs="宋体"/>
                <w:color w:val="000000" w:themeColor="text1"/>
                <w:sz w:val="24"/>
                <w:szCs w:val="24"/>
                <w:highlight w:val="none"/>
                <w14:textFill>
                  <w14:solidFill>
                    <w14:schemeClr w14:val="tx1"/>
                  </w14:solidFill>
                </w14:textFill>
              </w:rPr>
              <w:t>所有潜在供应商自行在网上查询查看，无需以书面形式回复。采购代理机构将不再另行通知各供应商。供应商对竞争性磋商文件的澄清、修改未能及时查询的，由此引起的一切责任均由供应商自行负责。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w:t>
            </w:r>
          </w:p>
        </w:tc>
        <w:tc>
          <w:tcPr>
            <w:tcW w:w="1433"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采购代理服务费用约定</w:t>
            </w:r>
          </w:p>
        </w:tc>
        <w:tc>
          <w:tcPr>
            <w:tcW w:w="8069" w:type="dxa"/>
            <w:vAlign w:val="center"/>
          </w:tcPr>
          <w:p>
            <w:pPr>
              <w:spacing w:line="480" w:lineRule="exact"/>
              <w:ind w:left="960" w:hanging="960" w:hangingChars="4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采购代理服务费：</w:t>
            </w:r>
            <w:r>
              <w:rPr>
                <w:rFonts w:hint="eastAsia" w:ascii="宋体" w:hAnsi="宋体" w:cs="宋体"/>
                <w:color w:val="000000" w:themeColor="text1"/>
                <w:sz w:val="24"/>
                <w:szCs w:val="24"/>
                <w:highlight w:val="none"/>
                <w:lang w:val="en-US" w:eastAsia="zh-CN"/>
                <w14:textFill>
                  <w14:solidFill>
                    <w14:schemeClr w14:val="tx1"/>
                  </w14:solidFill>
                </w14:textFill>
              </w:rPr>
              <w:t>2万元</w:t>
            </w:r>
            <w:r>
              <w:rPr>
                <w:rFonts w:hint="eastAsia" w:ascii="宋体" w:hAnsi="宋体" w:cs="宋体"/>
                <w:color w:val="000000" w:themeColor="text1"/>
                <w:sz w:val="24"/>
                <w:szCs w:val="24"/>
                <w:highlight w:val="none"/>
                <w14:textFill>
                  <w14:solidFill>
                    <w14:schemeClr w14:val="tx1"/>
                  </w14:solidFill>
                </w14:textFill>
              </w:rPr>
              <w:t>。</w:t>
            </w:r>
          </w:p>
          <w:p>
            <w:pPr>
              <w:spacing w:line="500" w:lineRule="atLeas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收取方式：以上费用不单独列出，供应商自行考虑。中标人在领取中标通知书前支付以上费用。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23</w:t>
            </w:r>
          </w:p>
        </w:tc>
        <w:tc>
          <w:tcPr>
            <w:tcW w:w="1433"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履约保证金</w:t>
            </w:r>
          </w:p>
        </w:tc>
        <w:tc>
          <w:tcPr>
            <w:tcW w:w="8069" w:type="dxa"/>
            <w:vAlign w:val="center"/>
          </w:tcPr>
          <w:p>
            <w:pPr>
              <w:spacing w:line="360" w:lineRule="auto"/>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履约保证金：</w:t>
            </w:r>
            <w:r>
              <w:rPr>
                <w:rFonts w:hint="eastAsia"/>
                <w:color w:val="000000" w:themeColor="text1"/>
                <w:sz w:val="24"/>
                <w:szCs w:val="24"/>
                <w:highlight w:val="none"/>
                <w:lang w:val="en-US" w:eastAsia="zh-CN"/>
                <w14:textFill>
                  <w14:solidFill>
                    <w14:schemeClr w14:val="tx1"/>
                  </w14:solidFill>
                </w14:textFill>
              </w:rPr>
              <w:t xml:space="preserve"> 5万元</w:t>
            </w:r>
            <w:r>
              <w:rPr>
                <w:rFonts w:hint="eastAsia"/>
                <w:color w:val="000000" w:themeColor="text1"/>
                <w:sz w:val="24"/>
                <w:szCs w:val="24"/>
                <w:highlight w:val="none"/>
                <w14:textFill>
                  <w14:solidFill>
                    <w14:schemeClr w14:val="tx1"/>
                  </w14:solidFill>
                </w14:textFill>
              </w:rPr>
              <w:t>，中标通知发出后</w:t>
            </w:r>
            <w:r>
              <w:rPr>
                <w:rFonts w:hint="eastAsia"/>
                <w:color w:val="000000" w:themeColor="text1"/>
                <w:sz w:val="24"/>
                <w:szCs w:val="24"/>
                <w:highlight w:val="none"/>
                <w:lang w:val="en-US" w:eastAsia="zh-CN"/>
                <w14:textFill>
                  <w14:solidFill>
                    <w14:schemeClr w14:val="tx1"/>
                  </w14:solidFill>
                </w14:textFill>
              </w:rPr>
              <w:t>7</w:t>
            </w:r>
            <w:r>
              <w:rPr>
                <w:rFonts w:hint="eastAsia"/>
                <w:color w:val="000000" w:themeColor="text1"/>
                <w:sz w:val="24"/>
                <w:szCs w:val="24"/>
                <w:highlight w:val="none"/>
                <w14:textFill>
                  <w14:solidFill>
                    <w14:schemeClr w14:val="tx1"/>
                  </w14:solidFill>
                </w14:textFill>
              </w:rPr>
              <w:t>天内，转入采购人指定的账号,</w:t>
            </w:r>
            <w:r>
              <w:rPr>
                <w:rFonts w:hint="eastAsia"/>
                <w:color w:val="000000" w:themeColor="text1"/>
                <w:sz w:val="24"/>
                <w:szCs w:val="24"/>
                <w:highlight w:val="none"/>
                <w:lang w:val="en-US" w:eastAsia="zh-CN"/>
                <w14:textFill>
                  <w14:solidFill>
                    <w14:schemeClr w14:val="tx1"/>
                  </w14:solidFill>
                </w14:textFill>
              </w:rPr>
              <w:t>项目</w:t>
            </w:r>
            <w:r>
              <w:rPr>
                <w:rFonts w:hint="eastAsia"/>
                <w:color w:val="000000" w:themeColor="text1"/>
                <w:sz w:val="24"/>
                <w:szCs w:val="24"/>
                <w:highlight w:val="none"/>
                <w14:textFill>
                  <w14:solidFill>
                    <w14:schemeClr w14:val="tx1"/>
                  </w14:solidFill>
                </w14:textFill>
              </w:rPr>
              <w:t>验收合格</w:t>
            </w:r>
            <w:r>
              <w:rPr>
                <w:rFonts w:hint="eastAsia"/>
                <w:color w:val="000000" w:themeColor="text1"/>
                <w:sz w:val="24"/>
                <w:szCs w:val="24"/>
                <w:highlight w:val="none"/>
                <w:lang w:val="en-US" w:eastAsia="zh-CN"/>
                <w14:textFill>
                  <w14:solidFill>
                    <w14:schemeClr w14:val="tx1"/>
                  </w14:solidFill>
                </w14:textFill>
              </w:rPr>
              <w:t>且投入经营后</w:t>
            </w:r>
            <w:r>
              <w:rPr>
                <w:rFonts w:hint="eastAsia"/>
                <w:color w:val="000000" w:themeColor="text1"/>
                <w:sz w:val="24"/>
                <w:szCs w:val="24"/>
                <w:highlight w:val="none"/>
                <w14:textFill>
                  <w14:solidFill>
                    <w14:schemeClr w14:val="tx1"/>
                  </w14:solidFill>
                </w14:textFill>
              </w:rPr>
              <w:t>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24</w:t>
            </w:r>
          </w:p>
        </w:tc>
        <w:tc>
          <w:tcPr>
            <w:tcW w:w="1433"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磋商办法</w:t>
            </w:r>
          </w:p>
        </w:tc>
        <w:tc>
          <w:tcPr>
            <w:tcW w:w="8069" w:type="dxa"/>
            <w:vAlign w:val="center"/>
          </w:tcPr>
          <w:p>
            <w:pPr>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综合评分法 </w:t>
            </w:r>
            <w:r>
              <w:rPr>
                <w:rFonts w:hint="eastAsia" w:ascii="宋体" w:hAnsi="宋体" w:cs="宋体"/>
                <w:color w:val="000000" w:themeColor="text1"/>
                <w:sz w:val="24"/>
                <w:szCs w:val="24"/>
                <w:highlight w:val="none"/>
                <w14:textFill>
                  <w14:solidFill>
                    <w14:schemeClr w14:val="tx1"/>
                  </w14:solidFill>
                </w14:textFill>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25</w:t>
            </w:r>
          </w:p>
        </w:tc>
        <w:tc>
          <w:tcPr>
            <w:tcW w:w="1433" w:type="dxa"/>
            <w:vAlign w:val="center"/>
          </w:tcPr>
          <w:p>
            <w:pPr>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资格审查方式</w:t>
            </w:r>
          </w:p>
        </w:tc>
        <w:tc>
          <w:tcPr>
            <w:tcW w:w="8069" w:type="dxa"/>
            <w:vAlign w:val="center"/>
          </w:tcPr>
          <w:p>
            <w:pPr>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26</w:t>
            </w:r>
          </w:p>
        </w:tc>
        <w:tc>
          <w:tcPr>
            <w:tcW w:w="1433" w:type="dxa"/>
            <w:vAlign w:val="center"/>
          </w:tcPr>
          <w:p>
            <w:pPr>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付款方式</w:t>
            </w:r>
          </w:p>
        </w:tc>
        <w:tc>
          <w:tcPr>
            <w:tcW w:w="8069" w:type="dxa"/>
            <w:vAlign w:val="center"/>
          </w:tcPr>
          <w:p>
            <w:pPr>
              <w:spacing w:line="400" w:lineRule="exact"/>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每年按缴纳销售收入</w:t>
            </w:r>
            <w:r>
              <w:rPr>
                <w:rFonts w:hint="eastAsia" w:ascii="宋体" w:hAnsi="宋体" w:cs="宋体"/>
                <w:bCs/>
                <w:color w:val="000000" w:themeColor="text1"/>
                <w:sz w:val="24"/>
                <w:szCs w:val="24"/>
                <w:highlight w:val="none"/>
                <w:u w:val="single"/>
                <w:lang w:val="en-US" w:eastAsia="zh-CN"/>
                <w14:textFill>
                  <w14:solidFill>
                    <w14:schemeClr w14:val="tx1"/>
                  </w14:solidFill>
                </w14:textFill>
              </w:rPr>
              <w:t xml:space="preserve"> （投标报价） %</w:t>
            </w:r>
            <w:r>
              <w:rPr>
                <w:rFonts w:hint="eastAsia" w:ascii="宋体" w:hAnsi="宋体" w:cs="宋体"/>
                <w:bCs/>
                <w:color w:val="000000" w:themeColor="text1"/>
                <w:sz w:val="24"/>
                <w:szCs w:val="24"/>
                <w:highlight w:val="none"/>
                <w:lang w:val="en-US" w:eastAsia="zh-CN"/>
                <w14:textFill>
                  <w14:solidFill>
                    <w14:schemeClr w14:val="tx1"/>
                  </w14:solidFill>
                </w14:textFill>
              </w:rPr>
              <w:t>上交医院，成交供应商负责工作人员工资及税收。</w:t>
            </w:r>
            <w:r>
              <w:rPr>
                <w:rFonts w:hint="eastAsia" w:ascii="宋体" w:hAnsi="宋体" w:cs="宋体"/>
                <w:bCs/>
                <w:color w:val="000000" w:themeColor="text1"/>
                <w:sz w:val="24"/>
                <w:szCs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27</w:t>
            </w:r>
          </w:p>
        </w:tc>
        <w:tc>
          <w:tcPr>
            <w:tcW w:w="1433" w:type="dxa"/>
            <w:vAlign w:val="center"/>
          </w:tcPr>
          <w:p>
            <w:pPr>
              <w:spacing w:line="380" w:lineRule="exact"/>
              <w:jc w:val="center"/>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供应商参加磋商会议的要求</w:t>
            </w:r>
          </w:p>
        </w:tc>
        <w:tc>
          <w:tcPr>
            <w:tcW w:w="8069" w:type="dxa"/>
            <w:vAlign w:val="center"/>
          </w:tcPr>
          <w:p>
            <w:pPr>
              <w:shd w:val="clear" w:color="auto" w:fill="FFFFFF"/>
              <w:snapToGrid w:val="0"/>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供应商凭以下资料递交报价文件：</w:t>
            </w:r>
          </w:p>
          <w:p>
            <w:pPr>
              <w:pStyle w:val="20"/>
              <w:numPr>
                <w:ilvl w:val="0"/>
                <w:numId w:val="1"/>
              </w:numPr>
              <w:shd w:val="clear" w:color="auto" w:fill="FFFFFF"/>
              <w:snapToGrid w:val="0"/>
              <w:spacing w:line="420" w:lineRule="exact"/>
              <w:ind w:firstLineChars="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法人授权委托书原件；②法定代表人身份证原件或被授权人身份证原件；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28</w:t>
            </w:r>
          </w:p>
        </w:tc>
        <w:tc>
          <w:tcPr>
            <w:tcW w:w="1433" w:type="dxa"/>
            <w:vAlign w:val="center"/>
          </w:tcPr>
          <w:p>
            <w:pPr>
              <w:shd w:val="clear" w:color="auto" w:fill="FFFFFF"/>
              <w:snapToGrid w:val="0"/>
              <w:spacing w:line="420" w:lineRule="exac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废标条款</w:t>
            </w:r>
          </w:p>
        </w:tc>
        <w:tc>
          <w:tcPr>
            <w:tcW w:w="8069" w:type="dxa"/>
            <w:vAlign w:val="center"/>
          </w:tcPr>
          <w:p>
            <w:pPr>
              <w:shd w:val="clear" w:color="auto" w:fill="FFFFFF"/>
              <w:snapToGrid w:val="0"/>
              <w:spacing w:line="420" w:lineRule="exac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废标条款：</w:t>
            </w:r>
          </w:p>
          <w:p>
            <w:pPr>
              <w:shd w:val="clear" w:color="auto" w:fill="FFFFFF"/>
              <w:snapToGrid w:val="0"/>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1）串通响应或弄虚作假或有其他违法行为的。</w:t>
            </w:r>
          </w:p>
          <w:p>
            <w:pPr>
              <w:shd w:val="clear" w:color="auto" w:fill="FFFFFF"/>
              <w:snapToGrid w:val="0"/>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串通响应行为是指：</w:t>
            </w:r>
          </w:p>
          <w:p>
            <w:pPr>
              <w:shd w:val="clear" w:color="auto" w:fill="FFFFFF"/>
              <w:snapToGrid w:val="0"/>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（a）不同供应商委托同一人响应；</w:t>
            </w:r>
          </w:p>
          <w:p>
            <w:pPr>
              <w:shd w:val="clear" w:color="auto" w:fill="FFFFFF"/>
              <w:snapToGrid w:val="0"/>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（b）不同供应商的响应文件载明的项目管理班子成员出现同一人的；</w:t>
            </w:r>
          </w:p>
          <w:p>
            <w:pPr>
              <w:shd w:val="clear" w:color="auto" w:fill="FFFFFF"/>
              <w:snapToGrid w:val="0"/>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（c）不同供应商的响应文件相互混装的；</w:t>
            </w:r>
          </w:p>
          <w:p>
            <w:pPr>
              <w:tabs>
                <w:tab w:val="left" w:pos="900"/>
              </w:tabs>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2）逾期送达的响应文件；</w:t>
            </w:r>
          </w:p>
          <w:p>
            <w:pPr>
              <w:tabs>
                <w:tab w:val="left" w:pos="735"/>
                <w:tab w:val="left" w:pos="900"/>
              </w:tabs>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3）响应文件有关内容未按规定加盖供应商印章或未经法定代表人（负责人）或其委托代理人签字或盖章的；由委托代理人签字或盖章的，但未随响应文件一起提交有效的“授权委托书”原件的；</w:t>
            </w:r>
          </w:p>
          <w:p>
            <w:pPr>
              <w:tabs>
                <w:tab w:val="left" w:pos="900"/>
              </w:tabs>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4）响应文件份数、装订、密封和标记不符合竞争性磋商文件要求的；响应文件未胶装的。</w:t>
            </w:r>
          </w:p>
          <w:p>
            <w:pPr>
              <w:tabs>
                <w:tab w:val="left" w:pos="900"/>
              </w:tabs>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5）供应商递交两份或多份内容不同的响应文件；或在一份响应文件中对同一招标项目报有两个或多个报价的，且未书面声明以哪个报价为准。</w:t>
            </w:r>
          </w:p>
          <w:p>
            <w:pPr>
              <w:tabs>
                <w:tab w:val="left" w:pos="900"/>
              </w:tabs>
              <w:spacing w:line="48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6）被阜阳市招投标监督管理部门或行业主管部门取消响应资格并在处罚期内的；</w:t>
            </w:r>
          </w:p>
          <w:p>
            <w:pPr>
              <w:shd w:val="clear" w:color="auto" w:fill="FFFFFF"/>
              <w:snapToGrid w:val="0"/>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7）不按磋商小组要求澄清、说明或补正的。</w:t>
            </w:r>
          </w:p>
          <w:p>
            <w:pPr>
              <w:shd w:val="clear" w:color="auto" w:fill="FFFFFF"/>
              <w:snapToGrid w:val="0"/>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 响应文件中的报价单及其它内容相应位置处没有签字、盖章的。</w:t>
            </w:r>
          </w:p>
          <w:p>
            <w:pPr>
              <w:shd w:val="clear" w:color="auto" w:fill="FFFFFF"/>
              <w:snapToGrid w:val="0"/>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9）响应文件中响应报价或其它实质性要求不能满足竞争性磋商文件要求,或作出的承诺与竞争性磋商文件中提供的响应函样本中相关内容相抵触或有遗漏的。</w:t>
            </w:r>
          </w:p>
          <w:p>
            <w:pPr>
              <w:shd w:val="clear" w:color="auto" w:fill="FFFFFF"/>
              <w:snapToGrid w:val="0"/>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10）未按规定的格式填写，实质性内容不全或关键字迹模糊、无法辨认的。</w:t>
            </w:r>
          </w:p>
          <w:p>
            <w:pPr>
              <w:shd w:val="clear" w:color="auto" w:fill="FFFFFF"/>
              <w:snapToGrid w:val="0"/>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11）响应文件对采购人提供的需求清单单项无报价或零报价的。</w:t>
            </w:r>
          </w:p>
          <w:p>
            <w:pPr>
              <w:shd w:val="clear" w:color="auto" w:fill="FFFFFF"/>
              <w:snapToGrid w:val="0"/>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12）响应文件中存在采购人不能接受的其它实质性条件。</w:t>
            </w:r>
          </w:p>
          <w:p>
            <w:pPr>
              <w:shd w:val="clear" w:color="auto" w:fill="FFFFFF"/>
              <w:snapToGrid w:val="0"/>
              <w:spacing w:line="42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13）法律、法规规定的其它情形。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29</w:t>
            </w:r>
          </w:p>
        </w:tc>
        <w:tc>
          <w:tcPr>
            <w:tcW w:w="1433" w:type="dxa"/>
            <w:vAlign w:val="center"/>
          </w:tcPr>
          <w:p>
            <w:pPr>
              <w:shd w:val="clear" w:color="auto" w:fill="FFFFFF"/>
              <w:snapToGrid w:val="0"/>
              <w:spacing w:line="420" w:lineRule="exact"/>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提示</w:t>
            </w:r>
          </w:p>
        </w:tc>
        <w:tc>
          <w:tcPr>
            <w:tcW w:w="8069" w:type="dxa"/>
            <w:vAlign w:val="center"/>
          </w:tcPr>
          <w:p>
            <w:pPr>
              <w:pStyle w:val="12"/>
              <w:spacing w:before="0" w:beforeAutospacing="0" w:after="0" w:afterAutospacing="0" w:line="400" w:lineRule="atLeast"/>
              <w:rPr>
                <w:rFonts w:cs="宋体"/>
                <w:b/>
                <w:bCs/>
                <w:color w:val="000000" w:themeColor="text1"/>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本项目执行《政府采购竞争性磋商采购方式管理暂行办法》及财政部关于政府采购竞争性磋商采购方式管理暂行办法有关问题的补充通知（财库〔2015〕124号）。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1" w:type="dxa"/>
            <w:vAlign w:val="center"/>
          </w:tcPr>
          <w:p>
            <w:pPr>
              <w:spacing w:line="500" w:lineRule="atLeas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30</w:t>
            </w:r>
          </w:p>
        </w:tc>
        <w:tc>
          <w:tcPr>
            <w:tcW w:w="1433" w:type="dxa"/>
            <w:vAlign w:val="center"/>
          </w:tcPr>
          <w:p>
            <w:pPr>
              <w:shd w:val="clear" w:color="auto" w:fill="FFFFFF"/>
              <w:snapToGrid w:val="0"/>
              <w:spacing w:line="420" w:lineRule="exact"/>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
                <w:bCs w:val="0"/>
                <w:color w:val="000000" w:themeColor="text1"/>
                <w:sz w:val="24"/>
                <w:szCs w:val="24"/>
                <w:highlight w:val="none"/>
                <w:lang w:val="en-US" w:eastAsia="zh-CN"/>
                <w14:textFill>
                  <w14:solidFill>
                    <w14:schemeClr w14:val="tx1"/>
                  </w14:solidFill>
                </w14:textFill>
              </w:rPr>
              <w:t>特别提示</w:t>
            </w:r>
          </w:p>
        </w:tc>
        <w:tc>
          <w:tcPr>
            <w:tcW w:w="8069" w:type="dxa"/>
            <w:vAlign w:val="center"/>
          </w:tcPr>
          <w:p>
            <w:pPr>
              <w:shd w:val="clear" w:color="auto" w:fill="FFFFFF"/>
              <w:snapToGrid w:val="0"/>
              <w:spacing w:line="420" w:lineRule="exact"/>
              <w:ind w:firstLine="482" w:firstLineChars="200"/>
              <w:jc w:val="both"/>
              <w:rPr>
                <w:rFonts w:cs="宋体"/>
                <w:b/>
                <w:bCs/>
                <w:color w:val="000000" w:themeColor="text1"/>
                <w:highlight w:val="none"/>
                <w14:textFill>
                  <w14:solidFill>
                    <w14:schemeClr w14:val="tx1"/>
                  </w14:solidFill>
                </w14:textFill>
              </w:rPr>
            </w:pP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眼光检查、检测由院方负责，中标单位负责配镜等服务。</w:t>
            </w:r>
          </w:p>
        </w:tc>
      </w:tr>
    </w:tbl>
    <w:p>
      <w:pPr>
        <w:pStyle w:val="6"/>
        <w:spacing w:before="20" w:after="20" w:line="360" w:lineRule="auto"/>
        <w:ind w:firstLine="0"/>
        <w:rPr>
          <w:rFonts w:ascii="宋体" w:hAnsi="宋体" w:eastAsia="宋体" w:cs="宋体"/>
          <w:color w:val="000000" w:themeColor="text1"/>
          <w:highlight w:val="none"/>
          <w14:textFill>
            <w14:solidFill>
              <w14:schemeClr w14:val="tx1"/>
            </w14:solidFill>
          </w14:textFill>
        </w:rPr>
      </w:pPr>
      <w:bookmarkStart w:id="30" w:name="_Hlt509650027"/>
      <w:bookmarkEnd w:id="30"/>
      <w:bookmarkStart w:id="31" w:name="_Hlt519045778"/>
      <w:bookmarkEnd w:id="31"/>
      <w:bookmarkStart w:id="32" w:name="_Toc448070711"/>
      <w:r>
        <w:rPr>
          <w:rFonts w:hint="eastAsia" w:ascii="宋体" w:hAnsi="宋体" w:eastAsia="宋体" w:cs="宋体"/>
          <w:color w:val="000000" w:themeColor="text1"/>
          <w:highlight w:val="none"/>
          <w14:textFill>
            <w14:solidFill>
              <w14:schemeClr w14:val="tx1"/>
            </w14:solidFill>
          </w14:textFill>
        </w:rPr>
        <w:br w:type="page"/>
      </w:r>
      <w:bookmarkStart w:id="33" w:name="_Toc17965"/>
      <w:bookmarkStart w:id="34" w:name="_Toc1031"/>
      <w:r>
        <w:rPr>
          <w:rFonts w:hint="eastAsia" w:ascii="宋体" w:hAnsi="宋体" w:eastAsia="宋体" w:cs="宋体"/>
          <w:color w:val="000000" w:themeColor="text1"/>
          <w:highlight w:val="none"/>
          <w14:textFill>
            <w14:solidFill>
              <w14:schemeClr w14:val="tx1"/>
            </w14:solidFill>
          </w14:textFill>
        </w:rPr>
        <w:t>二、供应商须知</w:t>
      </w:r>
      <w:bookmarkEnd w:id="32"/>
      <w:bookmarkEnd w:id="33"/>
      <w:bookmarkEnd w:id="34"/>
    </w:p>
    <w:p>
      <w:pPr>
        <w:pStyle w:val="7"/>
        <w:spacing w:before="20" w:after="20" w:line="360" w:lineRule="auto"/>
        <w:rPr>
          <w:rFonts w:hAnsi="宋体" w:cs="宋体"/>
          <w:color w:val="000000" w:themeColor="text1"/>
          <w:sz w:val="28"/>
          <w:szCs w:val="28"/>
          <w:highlight w:val="none"/>
          <w14:textFill>
            <w14:solidFill>
              <w14:schemeClr w14:val="tx1"/>
            </w14:solidFill>
          </w14:textFill>
        </w:rPr>
      </w:pPr>
      <w:bookmarkStart w:id="35" w:name="_Hlt509650126"/>
      <w:bookmarkEnd w:id="35"/>
      <w:bookmarkStart w:id="36" w:name="_Hlt509650686"/>
      <w:bookmarkEnd w:id="36"/>
      <w:bookmarkStart w:id="37" w:name="_Hlt526418143"/>
      <w:bookmarkEnd w:id="37"/>
      <w:bookmarkStart w:id="38" w:name="_Hlt509649722"/>
      <w:bookmarkEnd w:id="38"/>
      <w:bookmarkStart w:id="39" w:name="_Hlt509649998"/>
      <w:bookmarkEnd w:id="39"/>
      <w:bookmarkStart w:id="40" w:name="_Hlt509650955"/>
      <w:bookmarkEnd w:id="40"/>
      <w:bookmarkStart w:id="41" w:name="_Toc22351"/>
      <w:bookmarkStart w:id="42" w:name="_Toc23974"/>
      <w:bookmarkStart w:id="43" w:name="_Toc448070712"/>
      <w:bookmarkStart w:id="44" w:name="_Toc23999"/>
      <w:r>
        <w:rPr>
          <w:rFonts w:hint="eastAsia" w:hAnsi="宋体" w:cs="宋体"/>
          <w:color w:val="000000" w:themeColor="text1"/>
          <w:sz w:val="28"/>
          <w:szCs w:val="28"/>
          <w:highlight w:val="none"/>
          <w14:textFill>
            <w14:solidFill>
              <w14:schemeClr w14:val="tx1"/>
            </w14:solidFill>
          </w14:textFill>
        </w:rPr>
        <w:t>1．总  则</w:t>
      </w:r>
      <w:bookmarkEnd w:id="41"/>
      <w:bookmarkEnd w:id="42"/>
      <w:bookmarkEnd w:id="43"/>
      <w:bookmarkEnd w:id="44"/>
    </w:p>
    <w:p>
      <w:pPr>
        <w:spacing w:line="440" w:lineRule="exac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 xml:space="preserve"> </w:t>
      </w:r>
      <w:r>
        <w:rPr>
          <w:rFonts w:hint="eastAsia" w:ascii="宋体" w:hAnsi="宋体" w:cs="宋体"/>
          <w:b/>
          <w:color w:val="000000" w:themeColor="text1"/>
          <w:sz w:val="24"/>
          <w:szCs w:val="24"/>
          <w:highlight w:val="none"/>
          <w14:textFill>
            <w14:solidFill>
              <w14:schemeClr w14:val="tx1"/>
            </w14:solidFill>
          </w14:textFill>
        </w:rPr>
        <w:t>1.1项目概况</w:t>
      </w:r>
    </w:p>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1.1.1根据有关法律、法规和规章的规定，本采购项目已具备招标条件，现对本项目进行竞争性磋商。</w:t>
      </w:r>
    </w:p>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1.1.2本采购项目采购人：见供应商须知前附表。</w:t>
      </w:r>
    </w:p>
    <w:p>
      <w:pPr>
        <w:spacing w:line="440" w:lineRule="exac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1.1.3本采购项目名称：见供应商须知前附表。</w:t>
      </w:r>
    </w:p>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1.1.4本采购项目供货地点：采购人指定的地方</w:t>
      </w:r>
    </w:p>
    <w:p>
      <w:pPr>
        <w:spacing w:line="440" w:lineRule="exact"/>
        <w:ind w:firstLine="361" w:firstLineChars="15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 1.2资金来源和落实情况</w:t>
      </w:r>
    </w:p>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1.2.1本采购项目的资金来源：财政资金。</w:t>
      </w:r>
    </w:p>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1.2.2本采购项目的资金落实情况：已落实。</w:t>
      </w:r>
    </w:p>
    <w:p>
      <w:pPr>
        <w:spacing w:line="440" w:lineRule="exac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color w:val="000000" w:themeColor="text1"/>
          <w:sz w:val="24"/>
          <w:szCs w:val="24"/>
          <w:highlight w:val="none"/>
          <w14:textFill>
            <w14:solidFill>
              <w14:schemeClr w14:val="tx1"/>
            </w14:solidFill>
          </w14:textFill>
        </w:rPr>
        <w:t>1.3采购范围、最高响应上限、标包、服务期限和质量要求</w:t>
      </w:r>
    </w:p>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1.3.1本次采购范围：见供应商须知前附表。</w:t>
      </w:r>
    </w:p>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1.3.2最高响应上限：见供应商须知前附表说明。</w:t>
      </w:r>
    </w:p>
    <w:p>
      <w:pPr>
        <w:spacing w:line="440" w:lineRule="exact"/>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1.3.3 本采购项目的标包划分：见供应商须知前附表。</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1.3.4 本采购项目的服务期限：见供应商须知前附表。</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1.3.5 本采购项目的质量要求：见供应商须知前附表。</w:t>
      </w:r>
    </w:p>
    <w:p>
      <w:pPr>
        <w:spacing w:line="440" w:lineRule="exac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color w:val="000000" w:themeColor="text1"/>
          <w:sz w:val="24"/>
          <w:szCs w:val="24"/>
          <w:highlight w:val="none"/>
          <w14:textFill>
            <w14:solidFill>
              <w14:schemeClr w14:val="tx1"/>
            </w14:solidFill>
          </w14:textFill>
        </w:rPr>
        <w:t xml:space="preserve"> 1.4供应商资格要求</w:t>
      </w:r>
    </w:p>
    <w:p>
      <w:pPr>
        <w:spacing w:line="440" w:lineRule="exact"/>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1.4.1 本项目资格、能力及信誉：见供应商须知前附表。</w:t>
      </w:r>
    </w:p>
    <w:p>
      <w:pPr>
        <w:spacing w:line="440" w:lineRule="exact"/>
        <w:ind w:firstLine="487" w:firstLineChars="203"/>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1.4.2本项目是否接受联合体：见供应商须知前附表。</w:t>
      </w:r>
    </w:p>
    <w:p>
      <w:pPr>
        <w:spacing w:line="440" w:lineRule="exact"/>
        <w:ind w:firstLine="473" w:firstLineChars="203"/>
        <w:rPr>
          <w:rFonts w:ascii="宋体" w:hAnsi="宋体" w:cs="宋体"/>
          <w:b/>
          <w:bCs/>
          <w:color w:val="000000" w:themeColor="text1"/>
          <w:spacing w:val="-4"/>
          <w:kern w:val="0"/>
          <w:sz w:val="24"/>
          <w:szCs w:val="24"/>
          <w:highlight w:val="none"/>
          <w14:textFill>
            <w14:solidFill>
              <w14:schemeClr w14:val="tx1"/>
            </w14:solidFill>
          </w14:textFill>
        </w:rPr>
      </w:pPr>
      <w:r>
        <w:rPr>
          <w:rFonts w:hint="eastAsia" w:ascii="宋体" w:hAnsi="宋体" w:cs="宋体"/>
          <w:b/>
          <w:bCs/>
          <w:color w:val="000000" w:themeColor="text1"/>
          <w:spacing w:val="-4"/>
          <w:kern w:val="0"/>
          <w:sz w:val="24"/>
          <w:szCs w:val="24"/>
          <w:highlight w:val="none"/>
          <w14:textFill>
            <w14:solidFill>
              <w14:schemeClr w14:val="tx1"/>
            </w14:solidFill>
          </w14:textFill>
        </w:rPr>
        <w:t>1.4.3供应商不得存在下列情形之一：</w:t>
      </w:r>
    </w:p>
    <w:p>
      <w:pPr>
        <w:spacing w:line="440" w:lineRule="exact"/>
        <w:ind w:firstLine="540"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(1)法定代表人（负责人）为同一人。</w:t>
      </w:r>
    </w:p>
    <w:p>
      <w:pPr>
        <w:spacing w:line="440" w:lineRule="exact"/>
        <w:ind w:firstLine="540"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(2)为本项目前期准备提供设计或咨询服务的。</w:t>
      </w:r>
    </w:p>
    <w:p>
      <w:pPr>
        <w:spacing w:line="440" w:lineRule="exact"/>
        <w:ind w:firstLine="540"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(3)为本项目的代建人。</w:t>
      </w:r>
    </w:p>
    <w:p>
      <w:pPr>
        <w:spacing w:line="440" w:lineRule="exact"/>
        <w:ind w:firstLine="540"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(4)为本项目提供招标代理服务的。</w:t>
      </w:r>
    </w:p>
    <w:p>
      <w:pPr>
        <w:spacing w:line="440" w:lineRule="exact"/>
        <w:ind w:firstLine="540"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(5)与本项目的代建人或采购代理机构同为一个法定代表人（负责人）的。</w:t>
      </w:r>
    </w:p>
    <w:p>
      <w:pPr>
        <w:spacing w:line="440" w:lineRule="exact"/>
        <w:ind w:firstLine="540"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(6)与本项目的代建人或采购代理机构相互控股或参股的。</w:t>
      </w:r>
    </w:p>
    <w:p>
      <w:pPr>
        <w:spacing w:line="440" w:lineRule="exact"/>
        <w:ind w:firstLine="540"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(7)与本项目的代建人或采购代理机构相互任职或工作的。</w:t>
      </w:r>
    </w:p>
    <w:p>
      <w:pPr>
        <w:tabs>
          <w:tab w:val="left" w:pos="7560"/>
        </w:tabs>
        <w:spacing w:line="440" w:lineRule="exact"/>
        <w:ind w:firstLine="540"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(8)被责令停业的。</w:t>
      </w:r>
    </w:p>
    <w:p>
      <w:pPr>
        <w:spacing w:line="440" w:lineRule="exact"/>
        <w:ind w:firstLine="540"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(9)被暂停或取消响应资格的。</w:t>
      </w:r>
    </w:p>
    <w:p>
      <w:pPr>
        <w:spacing w:line="440" w:lineRule="exact"/>
        <w:ind w:firstLine="540"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(10)财产被接管或冻结的。</w:t>
      </w:r>
    </w:p>
    <w:p>
      <w:pPr>
        <w:spacing w:line="440" w:lineRule="exact"/>
        <w:ind w:firstLine="540"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(11)在最近三年内有严重违约或重大工程质量问题的。</w:t>
      </w:r>
    </w:p>
    <w:p>
      <w:pPr>
        <w:spacing w:line="440" w:lineRule="exact"/>
        <w:ind w:firstLine="542"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1.5费用承担</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供应商是否愿意参与本次响应活动完全是自主决定的，应自行承担与参加本次响应活动有关的一切费用。不论响应的结果如何，在任何情况下，采购人均无义务和责任承担这些费用。</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供应商应承担下述费用：供应商准备和参加响应活动发生的一切费用。</w:t>
      </w:r>
    </w:p>
    <w:p>
      <w:pPr>
        <w:spacing w:line="440" w:lineRule="exact"/>
        <w:ind w:firstLine="542"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1.6保密</w:t>
      </w:r>
    </w:p>
    <w:p>
      <w:pPr>
        <w:spacing w:line="440" w:lineRule="exact"/>
        <w:ind w:firstLine="540"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参与采购响应活动的各方应对竞争性磋商文件和响应文件中的商业和技术等秘密保密，违者应对由此造成的后果承担法律责任。</w:t>
      </w:r>
    </w:p>
    <w:p>
      <w:pPr>
        <w:spacing w:line="440" w:lineRule="exact"/>
        <w:ind w:firstLine="540" w:firstLineChars="224"/>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1.7语言文字</w:t>
      </w:r>
    </w:p>
    <w:p>
      <w:pPr>
        <w:spacing w:line="440" w:lineRule="exact"/>
        <w:ind w:firstLine="537" w:firstLineChars="224"/>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响应文件使用的语言文字均须为中文，专用术语使用外文的，应附有中文注释。</w:t>
      </w:r>
    </w:p>
    <w:p>
      <w:pPr>
        <w:spacing w:line="440" w:lineRule="exact"/>
        <w:ind w:firstLine="540" w:firstLineChars="224"/>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1.8计量单位</w:t>
      </w:r>
    </w:p>
    <w:p>
      <w:pPr>
        <w:spacing w:line="440" w:lineRule="exact"/>
        <w:ind w:firstLine="537" w:firstLineChars="224"/>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所有计量均采用中华人民共和国法定计量单位。</w:t>
      </w:r>
    </w:p>
    <w:p>
      <w:pPr>
        <w:spacing w:line="440" w:lineRule="exact"/>
        <w:ind w:firstLine="540" w:firstLineChars="224"/>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1.9踏勘现场</w:t>
      </w:r>
    </w:p>
    <w:p>
      <w:pPr>
        <w:spacing w:line="440" w:lineRule="exact"/>
        <w:ind w:firstLine="540"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本项目不组织踏勘现场。但供应商有必要自行踏勘现场，以便于更好的熟悉采购内容，更好的结合现场实际情况编制响应文件。</w:t>
      </w:r>
    </w:p>
    <w:p>
      <w:pPr>
        <w:spacing w:line="440" w:lineRule="exact"/>
        <w:ind w:firstLine="542"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1.10响应预备会</w:t>
      </w:r>
    </w:p>
    <w:p>
      <w:pPr>
        <w:spacing w:line="440" w:lineRule="exact"/>
        <w:ind w:firstLine="540"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本项目不组织召开响应预备会。</w:t>
      </w:r>
    </w:p>
    <w:p>
      <w:pPr>
        <w:spacing w:line="440" w:lineRule="exact"/>
        <w:ind w:firstLine="542"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1.11分包</w:t>
      </w:r>
    </w:p>
    <w:p>
      <w:pPr>
        <w:spacing w:line="440" w:lineRule="exact"/>
        <w:ind w:firstLine="540" w:firstLineChars="22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本项目不允许分包。</w:t>
      </w:r>
    </w:p>
    <w:p>
      <w:pPr>
        <w:spacing w:line="440" w:lineRule="exact"/>
        <w:ind w:firstLine="542" w:firstLineChars="225"/>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1．12</w:t>
      </w:r>
      <w:r>
        <w:rPr>
          <w:rFonts w:hint="eastAsia" w:ascii="宋体" w:hAnsi="宋体" w:cs="宋体"/>
          <w:color w:val="000000" w:themeColor="text1"/>
          <w:sz w:val="24"/>
          <w:szCs w:val="24"/>
          <w:highlight w:val="none"/>
          <w14:textFill>
            <w14:solidFill>
              <w14:schemeClr w14:val="tx1"/>
            </w14:solidFill>
          </w14:textFill>
        </w:rPr>
        <w:t>供应商应认真阅读竞争性磋商文件的全部内容，明确其所称全部事项、格式、条款和规范等各项具体要求。如果没有按照竞争性磋商文件要求提交全部资料，或没有对响应文件做出实质性响应，根据有关条款规定，其响应有可能被拒绝，其风险应由供应商自行承担。</w:t>
      </w:r>
    </w:p>
    <w:p>
      <w:pPr>
        <w:pStyle w:val="7"/>
        <w:spacing w:before="20" w:after="20" w:line="360" w:lineRule="auto"/>
        <w:rPr>
          <w:rFonts w:hAnsi="宋体" w:cs="宋体"/>
          <w:color w:val="000000" w:themeColor="text1"/>
          <w:sz w:val="28"/>
          <w:szCs w:val="28"/>
          <w:highlight w:val="none"/>
          <w14:textFill>
            <w14:solidFill>
              <w14:schemeClr w14:val="tx1"/>
            </w14:solidFill>
          </w14:textFill>
        </w:rPr>
      </w:pPr>
      <w:bookmarkStart w:id="45" w:name="_Toc3582"/>
      <w:bookmarkStart w:id="46" w:name="_Toc22226"/>
      <w:bookmarkStart w:id="47" w:name="_Toc25505"/>
      <w:bookmarkStart w:id="48" w:name="_Toc448070713"/>
      <w:r>
        <w:rPr>
          <w:rFonts w:hint="eastAsia" w:hAnsi="宋体" w:cs="宋体"/>
          <w:color w:val="000000" w:themeColor="text1"/>
          <w:sz w:val="28"/>
          <w:szCs w:val="28"/>
          <w:highlight w:val="none"/>
          <w14:textFill>
            <w14:solidFill>
              <w14:schemeClr w14:val="tx1"/>
            </w14:solidFill>
          </w14:textFill>
        </w:rPr>
        <w:t>2．竞争性磋商文件</w:t>
      </w:r>
      <w:bookmarkEnd w:id="45"/>
      <w:bookmarkEnd w:id="46"/>
      <w:bookmarkEnd w:id="47"/>
      <w:bookmarkEnd w:id="48"/>
    </w:p>
    <w:p>
      <w:pPr>
        <w:spacing w:line="440" w:lineRule="exac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color w:val="000000" w:themeColor="text1"/>
          <w:sz w:val="24"/>
          <w:szCs w:val="24"/>
          <w:highlight w:val="none"/>
          <w14:textFill>
            <w14:solidFill>
              <w14:schemeClr w14:val="tx1"/>
            </w14:solidFill>
          </w14:textFill>
        </w:rPr>
        <w:t>2.1竞争性磋商文件的组成</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竞争性磋商文件包括：</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(1）竞争性磋商公告 </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(2）供应商须知及前附表</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(3）磋商办法</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(4）采购需求</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(5）响应文件格式</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根据本章第2.2 条和第2.3条对竞争性磋商文件所作的澄清、修改，构成竞争性磋商文件的组成部分。</w:t>
      </w:r>
    </w:p>
    <w:p>
      <w:pPr>
        <w:spacing w:line="440" w:lineRule="exact"/>
        <w:ind w:firstLine="54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2.2竞争性磋商文件的澄清</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2.2.1供应商应仔细阅读和检查竞争性磋商文件的全部内容。如发现缺页或附件不全，应及时向采购人提出，以便补齐。如有异议，应在供应商须知前附表规定的时间前以电子邮件形式要求采购人对竞争性磋商文件予以回复，提出异议时须注明项目名称及项目编号。响应异议时间：响应截止时间5个工作日前；受异议的电子邮箱： </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"mailto:tydl88888@163.com"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szCs w:val="24"/>
          <w:highlight w:val="none"/>
          <w:lang w:eastAsia="zh-CN"/>
          <w14:textFill>
            <w14:solidFill>
              <w14:schemeClr w14:val="tx1"/>
            </w14:solidFill>
          </w14:textFill>
        </w:rPr>
        <w:t>1149769500@qq.com</w:t>
      </w:r>
      <w:r>
        <w:rPr>
          <w:rFonts w:hint="eastAsia" w:ascii="宋体" w:hAnsi="宋体" w:cs="宋体"/>
          <w:color w:val="000000" w:themeColor="text1"/>
          <w:sz w:val="24"/>
          <w:szCs w:val="24"/>
          <w:highlight w:val="none"/>
          <w14:textFill>
            <w14:solidFill>
              <w14:schemeClr w14:val="tx1"/>
            </w14:solidFill>
          </w14:textFill>
        </w:rPr>
        <w:fldChar w:fldCharType="end"/>
      </w:r>
      <w:r>
        <w:rPr>
          <w:rFonts w:hint="eastAsia" w:ascii="宋体" w:hAnsi="宋体" w:cs="宋体"/>
          <w:color w:val="000000" w:themeColor="text1"/>
          <w:sz w:val="24"/>
          <w:szCs w:val="24"/>
          <w:highlight w:val="none"/>
          <w14:textFill>
            <w14:solidFill>
              <w14:schemeClr w14:val="tx1"/>
            </w14:solidFill>
          </w14:textFill>
        </w:rPr>
        <w:t>；</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2.2.2竞争性磋商文件的澄清在响应截止时间5天前，以网上公布方式发布给所有潜在的供应商。如果澄清发出的时间距响应截止时间不足5天，可能影响响应文件编制的，相应推迟响应截止时间。</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2.2.3所有领取竞争性磋商文件的供应商有义务在网上</w:t>
      </w:r>
      <w:r>
        <w:rPr>
          <w:rFonts w:hint="eastAsia" w:ascii="宋体" w:hAnsi="宋体" w:cs="宋体"/>
          <w:color w:val="000000" w:themeColor="text1"/>
          <w:sz w:val="24"/>
          <w:szCs w:val="24"/>
          <w:highlight w:val="none"/>
          <w:lang w:eastAsia="zh-CN"/>
          <w14:textFill>
            <w14:solidFill>
              <w14:schemeClr w14:val="tx1"/>
            </w14:solidFill>
          </w14:textFill>
        </w:rPr>
        <w:t>阜阳第五人民医院(www.fydwyy.com)</w:t>
      </w:r>
      <w:r>
        <w:rPr>
          <w:rFonts w:hint="eastAsia" w:ascii="宋体" w:hAnsi="宋体" w:cs="宋体"/>
          <w:color w:val="000000" w:themeColor="text1"/>
          <w:sz w:val="24"/>
          <w:szCs w:val="24"/>
          <w:highlight w:val="none"/>
          <w14:textFill>
            <w14:solidFill>
              <w14:schemeClr w14:val="tx1"/>
            </w14:solidFill>
          </w14:textFill>
        </w:rPr>
        <w:t>自行查询资料，无需以书面形式回复。采购代理机构将不再另行通知各供应商。供应商对竞争性磋商文件的澄清、修改未能及时查询的，由此引起的一切责任均由供应商自行负责。</w:t>
      </w:r>
    </w:p>
    <w:p>
      <w:pPr>
        <w:spacing w:line="440" w:lineRule="exact"/>
        <w:ind w:firstLine="435"/>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2.3竞争性磋商文件的修改</w:t>
      </w:r>
    </w:p>
    <w:p>
      <w:pPr>
        <w:spacing w:line="44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2.3.1采购人对已发出的竞争性磋商文件进行的必要澄清或者修改的内容可能影响磋商响应文件编制的,应在响应截止5日前，在</w:t>
      </w:r>
      <w:r>
        <w:rPr>
          <w:rFonts w:hint="eastAsia" w:ascii="宋体" w:hAnsi="宋体" w:cs="宋体"/>
          <w:color w:val="000000" w:themeColor="text1"/>
          <w:sz w:val="24"/>
          <w:szCs w:val="24"/>
          <w:highlight w:val="none"/>
          <w:lang w:eastAsia="zh-CN"/>
          <w14:textFill>
            <w14:solidFill>
              <w14:schemeClr w14:val="tx1"/>
            </w14:solidFill>
          </w14:textFill>
        </w:rPr>
        <w:t>阜阳第五人民医院(www.fydwyy.com)</w:t>
      </w:r>
      <w:r>
        <w:rPr>
          <w:rFonts w:hint="eastAsia" w:ascii="宋体" w:hAnsi="宋体" w:cs="宋体"/>
          <w:color w:val="000000" w:themeColor="text1"/>
          <w:sz w:val="24"/>
          <w:szCs w:val="24"/>
          <w:highlight w:val="none"/>
          <w14:textFill>
            <w14:solidFill>
              <w14:schemeClr w14:val="tx1"/>
            </w14:solidFill>
          </w14:textFill>
        </w:rPr>
        <w:t>上发布，距响应截止时间不足5日的，相应延长响应截止时间。</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在响应截止日期前，无论出于何种原因，采购人可主动地或在解答供应商要求澄清的问题时对竞争性磋商文件进行修改。</w:t>
      </w:r>
    </w:p>
    <w:p>
      <w:pPr>
        <w:spacing w:line="440" w:lineRule="exact"/>
        <w:ind w:firstLine="435"/>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2.3.2采购人对供应商提出异议的答复将在</w:t>
      </w:r>
      <w:r>
        <w:rPr>
          <w:rFonts w:hint="eastAsia" w:ascii="宋体" w:hAnsi="宋体" w:cs="宋体"/>
          <w:color w:val="000000" w:themeColor="text1"/>
          <w:sz w:val="24"/>
          <w:szCs w:val="24"/>
          <w:highlight w:val="none"/>
          <w:lang w:eastAsia="zh-CN"/>
          <w14:textFill>
            <w14:solidFill>
              <w14:schemeClr w14:val="tx1"/>
            </w14:solidFill>
          </w14:textFill>
        </w:rPr>
        <w:t>阜阳第五人民医院(www.fydwyy.com)</w:t>
      </w:r>
      <w:r>
        <w:rPr>
          <w:rFonts w:hint="eastAsia" w:ascii="宋体" w:hAnsi="宋体" w:cs="宋体"/>
          <w:color w:val="000000" w:themeColor="text1"/>
          <w:sz w:val="24"/>
          <w:szCs w:val="24"/>
          <w:highlight w:val="none"/>
          <w14:textFill>
            <w14:solidFill>
              <w14:schemeClr w14:val="tx1"/>
            </w14:solidFill>
          </w14:textFill>
        </w:rPr>
        <w:t>上发布，但不指明澄清问题的来源。供应商自行在</w:t>
      </w:r>
      <w:r>
        <w:rPr>
          <w:rFonts w:hint="eastAsia" w:ascii="宋体" w:hAnsi="宋体" w:cs="宋体"/>
          <w:color w:val="000000" w:themeColor="text1"/>
          <w:sz w:val="24"/>
          <w:szCs w:val="24"/>
          <w:highlight w:val="none"/>
          <w:lang w:eastAsia="zh-CN"/>
          <w14:textFill>
            <w14:solidFill>
              <w14:schemeClr w14:val="tx1"/>
            </w14:solidFill>
          </w14:textFill>
        </w:rPr>
        <w:t>阜阳第五人民医院(www.fydwyy.com)</w:t>
      </w:r>
      <w:r>
        <w:rPr>
          <w:rFonts w:hint="eastAsia" w:ascii="宋体" w:hAnsi="宋体" w:cs="宋体"/>
          <w:color w:val="000000" w:themeColor="text1"/>
          <w:sz w:val="24"/>
          <w:szCs w:val="24"/>
          <w:highlight w:val="none"/>
          <w14:textFill>
            <w14:solidFill>
              <w14:schemeClr w14:val="tx1"/>
            </w14:solidFill>
          </w14:textFill>
        </w:rPr>
        <w:t>查询，无需确认。</w:t>
      </w:r>
    </w:p>
    <w:p>
      <w:pPr>
        <w:spacing w:line="440" w:lineRule="exact"/>
        <w:ind w:firstLine="43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2.3.3当竞争性磋商文件的澄清、修改、补充等在同一内容的表述上不一致时，以最后发出的为准。</w:t>
      </w:r>
      <w:r>
        <w:rPr>
          <w:rFonts w:hint="eastAsia" w:ascii="宋体" w:hAnsi="宋体" w:cs="宋体"/>
          <w:color w:val="000000" w:themeColor="text1"/>
          <w:sz w:val="24"/>
          <w:highlight w:val="none"/>
          <w14:textFill>
            <w14:solidFill>
              <w14:schemeClr w14:val="tx1"/>
            </w14:solidFill>
          </w14:textFill>
        </w:rPr>
        <w:t>为使供应商在准备磋商响应文件时，有充足的时间对竞争性磋商文件的修改进行研究考虑，采购方可自行决定，酌情推迟响应截止日期。</w:t>
      </w:r>
    </w:p>
    <w:p>
      <w:pPr>
        <w:pStyle w:val="7"/>
        <w:spacing w:before="20" w:after="20" w:line="360" w:lineRule="auto"/>
        <w:rPr>
          <w:rFonts w:hAnsi="宋体" w:cs="宋体"/>
          <w:color w:val="000000" w:themeColor="text1"/>
          <w:sz w:val="28"/>
          <w:szCs w:val="28"/>
          <w:highlight w:val="none"/>
          <w14:textFill>
            <w14:solidFill>
              <w14:schemeClr w14:val="tx1"/>
            </w14:solidFill>
          </w14:textFill>
        </w:rPr>
      </w:pPr>
      <w:bookmarkStart w:id="49" w:name="_Toc21962"/>
      <w:bookmarkStart w:id="50" w:name="_Toc27516"/>
      <w:bookmarkStart w:id="51" w:name="_Toc448070714"/>
      <w:bookmarkStart w:id="52" w:name="_Toc4534"/>
      <w:r>
        <w:rPr>
          <w:rFonts w:hint="eastAsia" w:hAnsi="宋体" w:cs="宋体"/>
          <w:color w:val="000000" w:themeColor="text1"/>
          <w:sz w:val="28"/>
          <w:szCs w:val="28"/>
          <w:highlight w:val="none"/>
          <w14:textFill>
            <w14:solidFill>
              <w14:schemeClr w14:val="tx1"/>
            </w14:solidFill>
          </w14:textFill>
        </w:rPr>
        <w:t>3．响应文件</w:t>
      </w:r>
      <w:bookmarkEnd w:id="49"/>
      <w:bookmarkEnd w:id="50"/>
      <w:bookmarkEnd w:id="51"/>
      <w:bookmarkEnd w:id="52"/>
    </w:p>
    <w:p>
      <w:pPr>
        <w:spacing w:line="440" w:lineRule="exact"/>
        <w:ind w:firstLine="435"/>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3.1响应文件的组成</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3.1.1 响应文件应包括下列内容：</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见响应文件格式</w:t>
      </w:r>
    </w:p>
    <w:p>
      <w:pPr>
        <w:spacing w:line="440" w:lineRule="exact"/>
        <w:ind w:firstLine="361" w:firstLineChars="15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3.2响应报价</w:t>
      </w:r>
    </w:p>
    <w:p>
      <w:pPr>
        <w:spacing w:line="440" w:lineRule="exact"/>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3.2.1供应商应按竞争性磋商文件的格式要求填写相应表格。</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3.2.2供应商应在响应文件中注明拟提供服务的单价明细和总价。</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3.2.3报价内容包括完成本项目采购需求的全部费用，包括但不限于包括但不限于课题编制费、人工费、差旅费、食宿费、管理费、专家评审费、利润及税金等全部费用。</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3.2.4供应商在响应截止时间前修改响应报价表中的响应总报价，应同时修改报价清单中相应报价。</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3.2.5除非竞争性磋商文件另有规定，每一包只允许有一个最终报价，任何有选择的报价或替代方案将导致响应无效。</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3.2.6采购人不建议供应商采用总价优惠或以总价百分比优惠的方式进行响应报价，其优惠可直接计算并体现在各项响应报价的单价中。</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3.2.7除政策性文件规定以外，供应商所报价格在合同实施期间不因市场变化因素而变动。</w:t>
      </w:r>
    </w:p>
    <w:p>
      <w:pPr>
        <w:spacing w:line="440" w:lineRule="exact"/>
        <w:ind w:firstLine="360" w:firstLineChars="15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color w:val="000000" w:themeColor="text1"/>
          <w:sz w:val="24"/>
          <w:szCs w:val="24"/>
          <w:highlight w:val="none"/>
          <w14:textFill>
            <w14:solidFill>
              <w14:schemeClr w14:val="tx1"/>
            </w14:solidFill>
          </w14:textFill>
        </w:rPr>
        <w:t>3.3响应有效期</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3.3.1 在供应商须知前附表规定的响应有效期内，供应商不得要求撤销或修改其响应文件。</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3.3.2 出现特殊情况需要延长响应有效期的，将以书面形式通知所有供应商延长响应有效期。供应商同意延长的，不得要求或被允许修改或撤销其响应文件；供应商拒绝延长的，其响应失效。</w:t>
      </w:r>
    </w:p>
    <w:p>
      <w:pPr>
        <w:spacing w:line="440" w:lineRule="exact"/>
        <w:ind w:firstLine="361" w:firstLineChars="150"/>
        <w:rPr>
          <w:rFonts w:ascii="宋体" w:hAnsi="宋体" w:cs="宋体"/>
          <w:b/>
          <w:color w:val="000000" w:themeColor="text1"/>
          <w:sz w:val="24"/>
          <w:szCs w:val="24"/>
          <w:highlight w:val="none"/>
          <w14:textFill>
            <w14:solidFill>
              <w14:schemeClr w14:val="tx1"/>
            </w14:solidFill>
          </w14:textFill>
        </w:rPr>
      </w:pPr>
      <w:bookmarkStart w:id="53" w:name="_Toc395801966"/>
      <w:bookmarkStart w:id="54" w:name="_Toc29145223"/>
      <w:bookmarkStart w:id="55" w:name="_Toc416271933"/>
      <w:bookmarkStart w:id="56" w:name="_Toc422395147"/>
      <w:bookmarkStart w:id="57" w:name="_Toc416271404"/>
      <w:r>
        <w:rPr>
          <w:rFonts w:hint="eastAsia" w:ascii="宋体" w:hAnsi="宋体" w:cs="宋体"/>
          <w:b/>
          <w:color w:val="000000" w:themeColor="text1"/>
          <w:sz w:val="24"/>
          <w:szCs w:val="24"/>
          <w:highlight w:val="none"/>
          <w14:textFill>
            <w14:solidFill>
              <w14:schemeClr w14:val="tx1"/>
            </w14:solidFill>
          </w14:textFill>
        </w:rPr>
        <w:t>3.4 磋商保证金</w:t>
      </w:r>
      <w:bookmarkEnd w:id="53"/>
      <w:bookmarkEnd w:id="54"/>
      <w:bookmarkEnd w:id="55"/>
      <w:bookmarkEnd w:id="56"/>
      <w:bookmarkEnd w:id="57"/>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3.4.1 供应商在递交响应文件的同时，应按供应商须知前附表规定的金额、担保形式、递交方式递交磋商保证金，并作为其响应文件的组成部分。 </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3.4.2 供应商不按本章第3.4.1 条要求提交磋商保证金的，其响应文件作废标处理。</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3.4.3成交人以外的供应商磋商保证金将在成交通知书发出后5个工作日内予以退还。</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3.4.4成交人的磋商保证金在采购人与成交人签订合同后5个工作日内予以退还。</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3.4.5有下列情形之一的，磋商保证金将不予退还：</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（1）在招标投标活动中串通投标、弄虚作假、以他人名义投标。 </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(2）供应商在规定的投标有效期内撤销或修改其响应文件。</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（3）中标候选人除不可抗力外，放弃中标候选资格的。</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(4）成交人在收到成交通知书后，无正当理由拒签合同协议书。</w:t>
      </w:r>
    </w:p>
    <w:p>
      <w:pPr>
        <w:spacing w:line="440" w:lineRule="exact"/>
        <w:ind w:firstLine="361" w:firstLineChars="15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3.4 备选响应方案</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本项目不接受备选响应方案。</w:t>
      </w:r>
    </w:p>
    <w:p>
      <w:pPr>
        <w:spacing w:line="440" w:lineRule="exact"/>
        <w:ind w:firstLine="361" w:firstLineChars="15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3.5响应文件的编制和标记</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3.5.1 响应文件必须按上述序号或顺序编制，并按规定格式填写响应文件资料清单。响应文件一律胶装，否则作无效标处理。</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3.5.2 供应商应认真阅读竞争性磋商文件中所有的事项、格式、条件、条款和规范等要求。</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3.5.3 供应商应按照竞争性磋商文件的要求，规范、明确、准时的提交响应文件。如果没有按照竞争性磋商文件的要求提交全部资料并保证所提供全部资料的真实性，或没有对竞争性磋商文件做出实质性响应，其风险应由供应商自行承担。根据有关条款规定，其响应有可能被拒绝。</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3.5.4除非有特殊要求，竞争性磋商文件不单独提供采购货物使用地的自然环境、气候条件、公用设施等情况，供应商被视为熟悉上述与履行合同有关的一切情况。</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3.5.5 响应文件必须对竞争性磋商文件有关服务期限、响应有效期、质量要求、技术标准和要求、采购范围、人员配备等实质性内容作出响应。</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3.5.6 响应文件应用不褪色的材料书写或打印，并按竞争性磋商文件规定的格式由供应商的法定代表人（负责人）或其委托代理人签字和盖单位章。委托代理人签字的，响应文件应附法定代表人（负责人）签署的授权委托书。响应文件不得进行涂改、行间插字或删除。如果出现上述情况，响应文件不予评审。</w:t>
      </w:r>
    </w:p>
    <w:p>
      <w:pPr>
        <w:spacing w:line="440" w:lineRule="exact"/>
        <w:ind w:firstLine="480" w:firstLineChars="200"/>
        <w:rPr>
          <w:rFonts w:ascii="宋体" w:hAnsi="宋体" w:cs="宋体"/>
          <w:b/>
          <w:color w:val="000000" w:themeColor="text1"/>
          <w:sz w:val="24"/>
          <w:szCs w:val="24"/>
          <w:highlight w:val="none"/>
          <w:u w:val="doub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3.5.7响应文件分</w:t>
      </w:r>
      <w:r>
        <w:rPr>
          <w:rFonts w:hint="eastAsia" w:ascii="宋体" w:hAnsi="宋体" w:cs="宋体"/>
          <w:b/>
          <w:color w:val="000000" w:themeColor="text1"/>
          <w:sz w:val="24"/>
          <w:szCs w:val="24"/>
          <w:highlight w:val="none"/>
          <w:u w:val="single"/>
          <w14:textFill>
            <w14:solidFill>
              <w14:schemeClr w14:val="tx1"/>
            </w14:solidFill>
          </w14:textFill>
        </w:rPr>
        <w:t>正本壹份、副本</w:t>
      </w:r>
      <w:r>
        <w:rPr>
          <w:rFonts w:hint="eastAsia" w:ascii="宋体" w:hAnsi="宋体" w:cs="宋体"/>
          <w:b/>
          <w:color w:val="000000" w:themeColor="text1"/>
          <w:sz w:val="24"/>
          <w:szCs w:val="24"/>
          <w:highlight w:val="none"/>
          <w:u w:val="single"/>
          <w:lang w:val="en-US" w:eastAsia="zh-CN"/>
          <w14:textFill>
            <w14:solidFill>
              <w14:schemeClr w14:val="tx1"/>
            </w14:solidFill>
          </w14:textFill>
        </w:rPr>
        <w:t>叁</w:t>
      </w:r>
      <w:r>
        <w:rPr>
          <w:rFonts w:hint="eastAsia" w:ascii="宋体" w:hAnsi="宋体" w:cs="宋体"/>
          <w:b/>
          <w:color w:val="000000" w:themeColor="text1"/>
          <w:sz w:val="24"/>
          <w:szCs w:val="24"/>
          <w:highlight w:val="none"/>
          <w:u w:val="single"/>
          <w14:textFill>
            <w14:solidFill>
              <w14:schemeClr w14:val="tx1"/>
            </w14:solidFill>
          </w14:textFill>
        </w:rPr>
        <w:t>份</w:t>
      </w:r>
      <w:r>
        <w:rPr>
          <w:rFonts w:hint="eastAsia" w:ascii="宋体" w:hAnsi="宋体" w:cs="宋体"/>
          <w:b/>
          <w:color w:val="000000" w:themeColor="text1"/>
          <w:sz w:val="24"/>
          <w:szCs w:val="24"/>
          <w:highlight w:val="none"/>
          <w14:textFill>
            <w14:solidFill>
              <w14:schemeClr w14:val="tx1"/>
            </w14:solidFill>
          </w14:textFill>
        </w:rPr>
        <w:t>。</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3.5.8响应文件的正本与副本应分别装订成册，并编制目录。</w:t>
      </w:r>
    </w:p>
    <w:p>
      <w:pPr>
        <w:pStyle w:val="7"/>
        <w:spacing w:before="20" w:after="20" w:line="360" w:lineRule="auto"/>
        <w:rPr>
          <w:rFonts w:hAnsi="宋体" w:cs="宋体"/>
          <w:color w:val="000000" w:themeColor="text1"/>
          <w:sz w:val="28"/>
          <w:szCs w:val="28"/>
          <w:highlight w:val="none"/>
          <w14:textFill>
            <w14:solidFill>
              <w14:schemeClr w14:val="tx1"/>
            </w14:solidFill>
          </w14:textFill>
        </w:rPr>
      </w:pPr>
      <w:bookmarkStart w:id="58" w:name="_Toc12243"/>
      <w:bookmarkStart w:id="59" w:name="_Toc32318"/>
      <w:bookmarkStart w:id="60" w:name="_Toc448070715"/>
      <w:bookmarkStart w:id="61" w:name="_Toc32015"/>
      <w:r>
        <w:rPr>
          <w:rFonts w:hint="eastAsia" w:hAnsi="宋体" w:cs="宋体"/>
          <w:color w:val="000000" w:themeColor="text1"/>
          <w:sz w:val="28"/>
          <w:szCs w:val="28"/>
          <w:highlight w:val="none"/>
          <w14:textFill>
            <w14:solidFill>
              <w14:schemeClr w14:val="tx1"/>
            </w14:solidFill>
          </w14:textFill>
        </w:rPr>
        <w:t>4．响应文件密封、递交</w:t>
      </w:r>
      <w:bookmarkEnd w:id="58"/>
      <w:bookmarkEnd w:id="59"/>
      <w:bookmarkEnd w:id="60"/>
      <w:bookmarkEnd w:id="61"/>
    </w:p>
    <w:p>
      <w:pPr>
        <w:spacing w:line="44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4.1 响应文件的密封</w:t>
      </w:r>
    </w:p>
    <w:p>
      <w:pPr>
        <w:spacing w:line="440" w:lineRule="exact"/>
        <w:ind w:firstLine="480" w:firstLineChars="200"/>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4.1.1响应文件均需</w:t>
      </w:r>
      <w:r>
        <w:rPr>
          <w:rFonts w:hint="eastAsia" w:ascii="宋体" w:hAnsi="宋体" w:cs="宋体"/>
          <w:b/>
          <w:color w:val="000000" w:themeColor="text1"/>
          <w:sz w:val="24"/>
          <w:szCs w:val="24"/>
          <w:highlight w:val="none"/>
          <w14:textFill>
            <w14:solidFill>
              <w14:schemeClr w14:val="tx1"/>
            </w14:solidFill>
          </w14:textFill>
        </w:rPr>
        <w:t>胶装</w:t>
      </w:r>
      <w:r>
        <w:rPr>
          <w:rFonts w:hint="eastAsia" w:ascii="宋体" w:hAnsi="宋体" w:cs="宋体"/>
          <w:color w:val="000000" w:themeColor="text1"/>
          <w:sz w:val="24"/>
          <w:szCs w:val="24"/>
          <w:highlight w:val="none"/>
          <w14:textFill>
            <w14:solidFill>
              <w14:schemeClr w14:val="tx1"/>
            </w14:solidFill>
          </w14:textFill>
        </w:rPr>
        <w:t>（响应文件纸质版文件一律胶装，否则做无效标处理），</w:t>
      </w:r>
      <w:r>
        <w:rPr>
          <w:rFonts w:hint="eastAsia" w:ascii="宋体" w:hAnsi="宋体" w:cs="宋体"/>
          <w:bCs/>
          <w:color w:val="000000" w:themeColor="text1"/>
          <w:sz w:val="24"/>
          <w:szCs w:val="24"/>
          <w:highlight w:val="none"/>
          <w:lang w:val="zh-CN"/>
          <w14:textFill>
            <w14:solidFill>
              <w14:schemeClr w14:val="tx1"/>
            </w14:solidFill>
          </w14:textFill>
        </w:rPr>
        <w:t>正副本分开密封或集中密封均可</w:t>
      </w:r>
      <w:r>
        <w:rPr>
          <w:rFonts w:hint="eastAsia" w:ascii="宋体" w:hAnsi="宋体" w:cs="宋体"/>
          <w:bCs/>
          <w:color w:val="000000" w:themeColor="text1"/>
          <w:sz w:val="24"/>
          <w:szCs w:val="24"/>
          <w:highlight w:val="none"/>
          <w14:textFill>
            <w14:solidFill>
              <w14:schemeClr w14:val="tx1"/>
            </w14:solidFill>
          </w14:textFill>
        </w:rPr>
        <w:t>,封面表明正本或副本</w:t>
      </w:r>
      <w:r>
        <w:rPr>
          <w:rFonts w:hint="eastAsia" w:ascii="宋体" w:hAnsi="宋体" w:cs="宋体"/>
          <w:b/>
          <w:bCs/>
          <w:color w:val="000000" w:themeColor="text1"/>
          <w:sz w:val="24"/>
          <w:szCs w:val="24"/>
          <w:highlight w:val="none"/>
          <w14:textFill>
            <w14:solidFill>
              <w14:schemeClr w14:val="tx1"/>
            </w14:solidFill>
          </w14:textFill>
        </w:rPr>
        <w:t>。（拒收散件和活页装订的响应文件）</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4.1.2信封封面均应：</w:t>
      </w:r>
    </w:p>
    <w:p>
      <w:pPr>
        <w:spacing w:line="440" w:lineRule="exact"/>
        <w:ind w:firstLine="600" w:firstLineChars="25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⑴写明采购人名称，项目名称及供应商名称及地址并于袋口密封处加盖公章。</w:t>
      </w:r>
    </w:p>
    <w:p>
      <w:pPr>
        <w:spacing w:line="440" w:lineRule="exact"/>
        <w:ind w:firstLine="54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⑵按供应商须知前附表注明的时间、地址递送至磋商地点。</w:t>
      </w:r>
    </w:p>
    <w:p>
      <w:pPr>
        <w:spacing w:line="440" w:lineRule="exact"/>
        <w:ind w:firstLine="549"/>
        <w:rPr>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⑶注明 “</w:t>
      </w:r>
      <w:r>
        <w:rPr>
          <w:rFonts w:hint="eastAsia" w:ascii="宋体" w:hAnsi="宋体" w:cs="宋体"/>
          <w:b/>
          <w:color w:val="000000" w:themeColor="text1"/>
          <w:sz w:val="24"/>
          <w:szCs w:val="24"/>
          <w:highlight w:val="none"/>
          <w14:textFill>
            <w14:solidFill>
              <w14:schemeClr w14:val="tx1"/>
            </w14:solidFill>
          </w14:textFill>
        </w:rPr>
        <w:t>在2019年 月 日上午 时 分（磋商时间）前不得开启</w:t>
      </w:r>
      <w:r>
        <w:rPr>
          <w:rFonts w:hint="eastAsia" w:ascii="宋体" w:hAnsi="宋体" w:cs="宋体"/>
          <w:color w:val="000000" w:themeColor="text1"/>
          <w:sz w:val="24"/>
          <w:szCs w:val="24"/>
          <w:highlight w:val="none"/>
          <w14:textFill>
            <w14:solidFill>
              <w14:schemeClr w14:val="tx1"/>
            </w14:solidFill>
          </w14:textFill>
        </w:rPr>
        <w:t>”的字样。</w:t>
      </w:r>
    </w:p>
    <w:p>
      <w:pPr>
        <w:spacing w:line="440" w:lineRule="exact"/>
        <w:ind w:firstLine="54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4.1.3响应文件的封面上应清楚地标记“正本”或“副本”字样，封套上应按竞争性磋商文件拟定的格式填写有关内容；正副本不一致时，以正本为准。</w:t>
      </w:r>
    </w:p>
    <w:p>
      <w:pPr>
        <w:spacing w:line="440" w:lineRule="exact"/>
        <w:ind w:firstLine="54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4.1.4未按本章4.1.1、4.1.2、4.1.3条要求密封和加写标记的响应文件，将不予接收。</w:t>
      </w:r>
    </w:p>
    <w:p>
      <w:pPr>
        <w:spacing w:line="44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4.2响应文件的递交</w:t>
      </w:r>
    </w:p>
    <w:p>
      <w:pPr>
        <w:spacing w:line="440" w:lineRule="exact"/>
        <w:ind w:firstLine="360" w:firstLineChars="15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4.2.1 响应截止时间：见供应商须知前附表。</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4.2.2 供应商递交响应文件的地点：见供应商须知前附表。</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4.2.3供应商递交响应文件后应由</w:t>
      </w:r>
      <w:r>
        <w:rPr>
          <w:rFonts w:hint="eastAsia" w:ascii="宋体" w:hAnsi="宋体" w:cs="宋体"/>
          <w:b/>
          <w:color w:val="000000" w:themeColor="text1"/>
          <w:sz w:val="24"/>
          <w:szCs w:val="24"/>
          <w:highlight w:val="none"/>
          <w14:textFill>
            <w14:solidFill>
              <w14:schemeClr w14:val="tx1"/>
            </w14:solidFill>
          </w14:textFill>
        </w:rPr>
        <w:t>法定代表人（负责人）或其授权委托代理人</w:t>
      </w:r>
      <w:r>
        <w:rPr>
          <w:rFonts w:hint="eastAsia" w:ascii="宋体" w:hAnsi="宋体" w:cs="宋体"/>
          <w:color w:val="000000" w:themeColor="text1"/>
          <w:sz w:val="24"/>
          <w:szCs w:val="24"/>
          <w:highlight w:val="none"/>
          <w14:textFill>
            <w14:solidFill>
              <w14:schemeClr w14:val="tx1"/>
            </w14:solidFill>
          </w14:textFill>
        </w:rPr>
        <w:t>在响应文件递交表确认书上签字确认。</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4.2.4 逾期送达的或者未送达指定地点的响应文件，采购人不予受理。</w:t>
      </w:r>
    </w:p>
    <w:p>
      <w:pPr>
        <w:spacing w:line="440" w:lineRule="exact"/>
        <w:ind w:firstLine="465"/>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4.3响应文件的修改与撤回</w:t>
      </w:r>
    </w:p>
    <w:p>
      <w:pPr>
        <w:spacing w:line="440" w:lineRule="exact"/>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4.3.1供应商在递交响应文件后，可以修改或撤回其响应，但这种修改和撤回，必须在规定的响应截止日期前，并以书面形式通知采购人。在响应截止时间后，供应商不得再要求修改或撤回其响应文件。</w:t>
      </w:r>
    </w:p>
    <w:p>
      <w:pPr>
        <w:spacing w:line="440" w:lineRule="exact"/>
        <w:ind w:firstLine="46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4.3.2 供应商的修改书或撤回通知书，应按规定进行编制、密封、标记和递交，且上标明“修改”或“撤回”字样。</w:t>
      </w:r>
    </w:p>
    <w:p>
      <w:pPr>
        <w:spacing w:line="440" w:lineRule="exact"/>
        <w:ind w:firstLine="46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4.3.3在响应截止日期与竞争性磋商文件规定的有效期终止日之间的这段时间内，供应商不能撤回响应文件。</w:t>
      </w:r>
    </w:p>
    <w:p>
      <w:pPr>
        <w:pStyle w:val="7"/>
        <w:spacing w:before="20" w:after="20" w:line="360" w:lineRule="auto"/>
        <w:rPr>
          <w:rFonts w:hAnsi="宋体" w:cs="宋体"/>
          <w:color w:val="000000" w:themeColor="text1"/>
          <w:sz w:val="28"/>
          <w:szCs w:val="28"/>
          <w:highlight w:val="none"/>
          <w14:textFill>
            <w14:solidFill>
              <w14:schemeClr w14:val="tx1"/>
            </w14:solidFill>
          </w14:textFill>
        </w:rPr>
      </w:pPr>
      <w:bookmarkStart w:id="62" w:name="_Toc26630"/>
      <w:bookmarkStart w:id="63" w:name="_Toc448070716"/>
      <w:bookmarkStart w:id="64" w:name="_Toc12916"/>
      <w:bookmarkStart w:id="65" w:name="_Toc28603"/>
      <w:r>
        <w:rPr>
          <w:rFonts w:hint="eastAsia" w:hAnsi="宋体" w:cs="宋体"/>
          <w:color w:val="000000" w:themeColor="text1"/>
          <w:sz w:val="28"/>
          <w:szCs w:val="28"/>
          <w:highlight w:val="none"/>
          <w14:textFill>
            <w14:solidFill>
              <w14:schemeClr w14:val="tx1"/>
            </w14:solidFill>
          </w14:textFill>
        </w:rPr>
        <w:t>5．</w:t>
      </w:r>
      <w:bookmarkEnd w:id="62"/>
      <w:bookmarkEnd w:id="63"/>
      <w:r>
        <w:rPr>
          <w:rFonts w:hint="eastAsia" w:hAnsi="宋体" w:cs="宋体"/>
          <w:color w:val="000000" w:themeColor="text1"/>
          <w:sz w:val="28"/>
          <w:szCs w:val="28"/>
          <w:highlight w:val="none"/>
          <w14:textFill>
            <w14:solidFill>
              <w14:schemeClr w14:val="tx1"/>
            </w14:solidFill>
          </w14:textFill>
        </w:rPr>
        <w:t>磋商会</w:t>
      </w:r>
      <w:bookmarkEnd w:id="64"/>
      <w:bookmarkEnd w:id="65"/>
    </w:p>
    <w:p>
      <w:pPr>
        <w:spacing w:line="44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5.1磋商时间和地点</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将在供应商须知前附表规定的时间和地点进行磋商，并邀请所有供应商的法定代表人（负责人）或授权委托人准时参加磋商会。</w:t>
      </w:r>
    </w:p>
    <w:p>
      <w:pPr>
        <w:spacing w:line="44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5.2磋商程序</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5.2.1主持人按下列程序召开磋商会：</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(l）采购人及监督人员到场情况。</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(2）宣布磋商纪律。</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(3）公布在响应截止时间前递交响应文件的供应商名称。</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(4）由供应商代表检查各自响应文件的密封情况。</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(5）宣布竞争性磋商顺序；</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(6）磋商会议结束,进入磋商阶段；</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(7）本次磋商程序采用：本次磋商程序为1轮磋商、</w:t>
      </w:r>
      <w:r>
        <w:rPr>
          <w:rFonts w:hint="eastAsia" w:ascii="宋体" w:hAnsi="宋体" w:cs="宋体"/>
          <w:color w:val="000000" w:themeColor="text1"/>
          <w:sz w:val="24"/>
          <w:szCs w:val="24"/>
          <w:highlight w:val="none"/>
          <w:lang w:eastAsia="zh-CN"/>
          <w14:textFill>
            <w14:solidFill>
              <w14:schemeClr w14:val="tx1"/>
            </w14:solidFill>
          </w14:textFill>
        </w:rPr>
        <w:t>2轮（最终）报</w:t>
      </w:r>
      <w:r>
        <w:rPr>
          <w:rFonts w:hint="eastAsia" w:ascii="宋体" w:hAnsi="宋体" w:cs="宋体"/>
          <w:color w:val="000000" w:themeColor="text1"/>
          <w:sz w:val="24"/>
          <w:szCs w:val="24"/>
          <w:highlight w:val="none"/>
          <w14:textFill>
            <w14:solidFill>
              <w14:schemeClr w14:val="tx1"/>
            </w14:solidFill>
          </w14:textFill>
        </w:rPr>
        <w:t>价；报价单位的第</w:t>
      </w:r>
      <w:r>
        <w:rPr>
          <w:rFonts w:hint="eastAsia" w:ascii="宋体" w:hAnsi="宋体" w:cs="宋体"/>
          <w:color w:val="000000" w:themeColor="text1"/>
          <w:sz w:val="24"/>
          <w:szCs w:val="24"/>
          <w:highlight w:val="none"/>
          <w:lang w:eastAsia="zh-CN"/>
          <w14:textFill>
            <w14:solidFill>
              <w14:schemeClr w14:val="tx1"/>
            </w14:solidFill>
          </w14:textFill>
        </w:rPr>
        <w:t>2轮（最终）报</w:t>
      </w:r>
      <w:r>
        <w:rPr>
          <w:rFonts w:hint="eastAsia" w:ascii="宋体" w:hAnsi="宋体" w:cs="宋体"/>
          <w:color w:val="000000" w:themeColor="text1"/>
          <w:sz w:val="24"/>
          <w:szCs w:val="24"/>
          <w:highlight w:val="none"/>
          <w14:textFill>
            <w14:solidFill>
              <w14:schemeClr w14:val="tx1"/>
            </w14:solidFill>
          </w14:textFill>
        </w:rPr>
        <w:t>价应</w:t>
      </w:r>
      <w:r>
        <w:rPr>
          <w:rFonts w:hint="eastAsia" w:ascii="宋体" w:hAnsi="宋体" w:cs="宋体"/>
          <w:color w:val="000000" w:themeColor="text1"/>
          <w:sz w:val="24"/>
          <w:szCs w:val="24"/>
          <w:highlight w:val="none"/>
          <w:lang w:eastAsia="zh-CN"/>
          <w14:textFill>
            <w14:solidFill>
              <w14:schemeClr w14:val="tx1"/>
            </w14:solidFill>
          </w14:textFill>
        </w:rPr>
        <w:t>低于自已的前一轮报价</w:t>
      </w:r>
      <w:r>
        <w:rPr>
          <w:rFonts w:hint="eastAsia" w:ascii="宋体" w:hAnsi="宋体" w:cs="宋体"/>
          <w:color w:val="000000" w:themeColor="text1"/>
          <w:sz w:val="24"/>
          <w:szCs w:val="24"/>
          <w:highlight w:val="none"/>
          <w14:textFill>
            <w14:solidFill>
              <w14:schemeClr w14:val="tx1"/>
            </w14:solidFill>
          </w14:textFill>
        </w:rPr>
        <w:t>。第2轮（最终）报价计入商务标评审。</w:t>
      </w:r>
    </w:p>
    <w:p>
      <w:pPr>
        <w:spacing w:line="440" w:lineRule="exact"/>
        <w:ind w:firstLine="360" w:firstLineChars="150"/>
        <w:rPr>
          <w:rFonts w:ascii="宋体" w:hAnsi="宋体" w:cs="宋体"/>
          <w:color w:val="000000" w:themeColor="text1"/>
          <w:sz w:val="24"/>
          <w:szCs w:val="24"/>
          <w:highlight w:val="none"/>
          <w14:textFill>
            <w14:solidFill>
              <w14:schemeClr w14:val="tx1"/>
            </w14:solidFill>
          </w14:textFill>
        </w:rPr>
      </w:pPr>
    </w:p>
    <w:p>
      <w:pPr>
        <w:pStyle w:val="7"/>
        <w:spacing w:before="20" w:after="20" w:line="360" w:lineRule="auto"/>
        <w:rPr>
          <w:rFonts w:hAnsi="宋体" w:cs="宋体"/>
          <w:color w:val="000000" w:themeColor="text1"/>
          <w:sz w:val="28"/>
          <w:szCs w:val="28"/>
          <w:highlight w:val="none"/>
          <w14:textFill>
            <w14:solidFill>
              <w14:schemeClr w14:val="tx1"/>
            </w14:solidFill>
          </w14:textFill>
        </w:rPr>
      </w:pPr>
      <w:bookmarkStart w:id="66" w:name="_Hlt509649645"/>
      <w:bookmarkEnd w:id="66"/>
      <w:bookmarkStart w:id="67" w:name="_Hlt509649330"/>
      <w:bookmarkEnd w:id="67"/>
      <w:bookmarkStart w:id="68" w:name="_Hlt509650690"/>
      <w:bookmarkEnd w:id="68"/>
      <w:bookmarkStart w:id="69" w:name="_Hlt509650103"/>
      <w:bookmarkEnd w:id="69"/>
      <w:bookmarkStart w:id="70" w:name="_Hlt509649669"/>
      <w:bookmarkEnd w:id="70"/>
      <w:bookmarkStart w:id="71" w:name="_Hlt509649795"/>
      <w:bookmarkEnd w:id="71"/>
      <w:bookmarkStart w:id="72" w:name="_Hlt509650936"/>
      <w:bookmarkEnd w:id="72"/>
      <w:bookmarkStart w:id="73" w:name="_Hlt509650929"/>
      <w:bookmarkEnd w:id="73"/>
      <w:bookmarkStart w:id="74" w:name="_Hlt509650932"/>
      <w:bookmarkEnd w:id="74"/>
      <w:bookmarkStart w:id="75" w:name="_Hlt509650961"/>
      <w:bookmarkEnd w:id="75"/>
      <w:bookmarkStart w:id="76" w:name="_Hlt509650333"/>
      <w:bookmarkEnd w:id="76"/>
      <w:bookmarkStart w:id="77" w:name="_Hlt509649678"/>
      <w:bookmarkEnd w:id="77"/>
      <w:bookmarkStart w:id="78" w:name="_Hlt509650116"/>
      <w:bookmarkEnd w:id="78"/>
      <w:bookmarkStart w:id="79" w:name="_Hlt526418153"/>
      <w:bookmarkEnd w:id="79"/>
      <w:bookmarkStart w:id="80" w:name="_Toc448070717"/>
      <w:bookmarkStart w:id="81" w:name="_Toc7354"/>
      <w:bookmarkStart w:id="82" w:name="_Toc2552"/>
      <w:bookmarkStart w:id="83" w:name="_Toc25432"/>
      <w:r>
        <w:rPr>
          <w:rFonts w:hint="eastAsia" w:hAnsi="宋体" w:cs="宋体"/>
          <w:color w:val="000000" w:themeColor="text1"/>
          <w:sz w:val="28"/>
          <w:szCs w:val="28"/>
          <w:highlight w:val="none"/>
          <w14:textFill>
            <w14:solidFill>
              <w14:schemeClr w14:val="tx1"/>
            </w14:solidFill>
          </w14:textFill>
        </w:rPr>
        <w:t>6．</w:t>
      </w:r>
      <w:bookmarkEnd w:id="80"/>
      <w:bookmarkEnd w:id="81"/>
      <w:r>
        <w:rPr>
          <w:rFonts w:hint="eastAsia" w:hAnsi="宋体" w:cs="宋体"/>
          <w:color w:val="000000" w:themeColor="text1"/>
          <w:sz w:val="28"/>
          <w:szCs w:val="28"/>
          <w:highlight w:val="none"/>
          <w14:textFill>
            <w14:solidFill>
              <w14:schemeClr w14:val="tx1"/>
            </w14:solidFill>
          </w14:textFill>
        </w:rPr>
        <w:t>磋 商</w:t>
      </w:r>
      <w:bookmarkEnd w:id="82"/>
      <w:bookmarkEnd w:id="83"/>
    </w:p>
    <w:p>
      <w:pPr>
        <w:spacing w:line="440" w:lineRule="exact"/>
        <w:ind w:firstLine="435"/>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6.1磋商小组</w:t>
      </w:r>
    </w:p>
    <w:p>
      <w:pPr>
        <w:pStyle w:val="12"/>
        <w:spacing w:before="0" w:beforeAutospacing="0" w:after="0" w:afterAutospacing="0" w:line="440" w:lineRule="exact"/>
        <w:ind w:firstLine="480" w:firstLineChars="200"/>
        <w:jc w:val="both"/>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6.1.1 磋商由采购人依法组建的磋商小组负责。磋商小组由采购人熟悉相关业务的代表，以及有关技术、经济等方面的专家组成。磋商小组成员人数3人及以上。磋商小组成员的名单在成交结果确定前应当保密。</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6.1.2 有下列情形之一的，不得担任磋商小组成员：</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(1）供应商或供应商的主要负责人的近亲属。</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(2）与供应商有经济利益关系，可能影响对响应公正评审的。</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(3）曾因在采购响应文件、评审以及其他与采购响应有关活动中从事违法行为而受过行政处罚或刑事处罚的。</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磋商小组成员有前款情形之一的，应当主动提出回避。</w:t>
      </w:r>
    </w:p>
    <w:p>
      <w:pPr>
        <w:spacing w:line="44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6.2磋商原则</w:t>
      </w:r>
    </w:p>
    <w:p>
      <w:pPr>
        <w:spacing w:line="440" w:lineRule="exact"/>
        <w:ind w:firstLine="43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磋商活动遵循公平、公正、科学和择优的原则。</w:t>
      </w:r>
    </w:p>
    <w:p>
      <w:pPr>
        <w:spacing w:line="440" w:lineRule="exact"/>
        <w:ind w:firstLine="435"/>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6.3评审</w:t>
      </w:r>
    </w:p>
    <w:p>
      <w:pPr>
        <w:spacing w:line="440" w:lineRule="exact"/>
        <w:ind w:firstLine="43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磋商按照第三章“评审办法”规定的方法、评审因素、标准和程序对竞争性磋商响应文件进行评审。第三章“评审办法”没有规定的方法、评审因素和标准，不作为评审依据。</w:t>
      </w:r>
    </w:p>
    <w:p>
      <w:pPr>
        <w:pStyle w:val="7"/>
        <w:spacing w:before="20" w:after="20" w:line="360" w:lineRule="auto"/>
        <w:rPr>
          <w:rFonts w:hAnsi="宋体" w:cs="宋体"/>
          <w:color w:val="000000" w:themeColor="text1"/>
          <w:sz w:val="28"/>
          <w:szCs w:val="28"/>
          <w:highlight w:val="none"/>
          <w14:textFill>
            <w14:solidFill>
              <w14:schemeClr w14:val="tx1"/>
            </w14:solidFill>
          </w14:textFill>
        </w:rPr>
      </w:pPr>
      <w:bookmarkStart w:id="84" w:name="_Toc29526"/>
      <w:bookmarkStart w:id="85" w:name="_Toc9575"/>
      <w:bookmarkStart w:id="86" w:name="_Toc448070718"/>
      <w:bookmarkStart w:id="87" w:name="_Toc24553"/>
      <w:r>
        <w:rPr>
          <w:rFonts w:hint="eastAsia" w:hAnsi="宋体" w:cs="宋体"/>
          <w:color w:val="000000" w:themeColor="text1"/>
          <w:sz w:val="28"/>
          <w:szCs w:val="28"/>
          <w:highlight w:val="none"/>
          <w14:textFill>
            <w14:solidFill>
              <w14:schemeClr w14:val="tx1"/>
            </w14:solidFill>
          </w14:textFill>
        </w:rPr>
        <w:t>7．合同授予</w:t>
      </w:r>
      <w:bookmarkEnd w:id="84"/>
      <w:bookmarkEnd w:id="85"/>
      <w:bookmarkEnd w:id="86"/>
      <w:bookmarkEnd w:id="87"/>
    </w:p>
    <w:p>
      <w:pPr>
        <w:spacing w:line="460" w:lineRule="exact"/>
        <w:ind w:firstLine="435"/>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 7.1合同授予标准</w:t>
      </w:r>
    </w:p>
    <w:p>
      <w:pPr>
        <w:spacing w:line="440" w:lineRule="exact"/>
        <w:ind w:firstLine="54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7.1.1如无特殊原因和情况，磋商小组将对实质上响应竞争性磋商文件要求的供应商按照竞争性磋商文件规定的办法确定成交候选人的先后顺序。买方将把合同授予实质上响应竞争性磋商文件要求的、报价合理的成交推荐单位。</w:t>
      </w:r>
    </w:p>
    <w:p>
      <w:pPr>
        <w:spacing w:line="440" w:lineRule="exact"/>
        <w:ind w:firstLine="54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7.1.2成交公告</w:t>
      </w:r>
    </w:p>
    <w:p>
      <w:pPr>
        <w:spacing w:line="440" w:lineRule="exact"/>
        <w:ind w:firstLine="54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成交公告将在</w:t>
      </w:r>
      <w:r>
        <w:rPr>
          <w:rFonts w:hint="eastAsia" w:ascii="宋体" w:hAnsi="宋体" w:cs="宋体"/>
          <w:color w:val="000000" w:themeColor="text1"/>
          <w:sz w:val="24"/>
          <w:szCs w:val="24"/>
          <w:highlight w:val="none"/>
          <w:lang w:eastAsia="zh-CN"/>
          <w14:textFill>
            <w14:solidFill>
              <w14:schemeClr w14:val="tx1"/>
            </w14:solidFill>
          </w14:textFill>
        </w:rPr>
        <w:t>阜阳第五人民医院(www.fydwyy.com)</w:t>
      </w:r>
      <w:r>
        <w:rPr>
          <w:rFonts w:hint="eastAsia" w:ascii="宋体" w:hAnsi="宋体" w:cs="宋体"/>
          <w:color w:val="000000" w:themeColor="text1"/>
          <w:sz w:val="24"/>
          <w:szCs w:val="24"/>
          <w:highlight w:val="none"/>
          <w14:textFill>
            <w14:solidFill>
              <w14:schemeClr w14:val="tx1"/>
            </w14:solidFill>
          </w14:textFill>
        </w:rPr>
        <w:t>上公示。</w:t>
      </w:r>
    </w:p>
    <w:p>
      <w:pPr>
        <w:spacing w:line="440" w:lineRule="exact"/>
        <w:ind w:firstLine="54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7.1.3磋商结束后根据需要，有可能对成交候选人进行实地考察。在考察过程中，发现有弄虚作假、业绩不实、挂靠、违法转包等行为的，取消其成交候选人资格。</w:t>
      </w:r>
    </w:p>
    <w:p>
      <w:pPr>
        <w:spacing w:line="440" w:lineRule="exact"/>
        <w:ind w:firstLine="54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7.1.4</w:t>
      </w:r>
      <w:r>
        <w:rPr>
          <w:rFonts w:hint="eastAsia" w:ascii="宋体" w:hAnsi="宋体" w:cs="宋体"/>
          <w:color w:val="000000" w:themeColor="text1"/>
          <w:sz w:val="24"/>
          <w:szCs w:val="24"/>
          <w:highlight w:val="none"/>
          <w:lang w:val="en-US" w:eastAsia="zh-CN"/>
          <w14:textFill>
            <w14:solidFill>
              <w14:schemeClr w14:val="tx1"/>
            </w14:solidFill>
          </w14:textFill>
        </w:rPr>
        <w:t>最高</w:t>
      </w:r>
      <w:r>
        <w:rPr>
          <w:rFonts w:hint="eastAsia" w:ascii="宋体" w:hAnsi="宋体" w:cs="宋体"/>
          <w:color w:val="000000" w:themeColor="text1"/>
          <w:sz w:val="24"/>
          <w:szCs w:val="24"/>
          <w:highlight w:val="none"/>
          <w14:textFill>
            <w14:solidFill>
              <w14:schemeClr w14:val="tx1"/>
            </w14:solidFill>
          </w14:textFill>
        </w:rPr>
        <w:t>报价并不是被授予合同的保证。</w:t>
      </w:r>
    </w:p>
    <w:p>
      <w:pPr>
        <w:spacing w:line="460" w:lineRule="exact"/>
        <w:ind w:firstLine="435"/>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7.2成交通知书</w:t>
      </w:r>
    </w:p>
    <w:p>
      <w:pPr>
        <w:spacing w:line="440" w:lineRule="exact"/>
        <w:ind w:firstLine="54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7.2.1在响应有效期满之前将以书面形式通知成交人，其响应已被接受。</w:t>
      </w:r>
    </w:p>
    <w:p>
      <w:pPr>
        <w:spacing w:line="440" w:lineRule="exact"/>
        <w:ind w:firstLine="549"/>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7.2.2采购人将不对成交和未成交的原因作任何解释。</w:t>
      </w:r>
    </w:p>
    <w:p>
      <w:pPr>
        <w:spacing w:line="440" w:lineRule="exact"/>
        <w:ind w:firstLine="549"/>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7.3签订合同</w:t>
      </w:r>
    </w:p>
    <w:p>
      <w:pPr>
        <w:spacing w:line="440" w:lineRule="exact"/>
        <w:ind w:firstLine="54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7.3.1成交人应在成交通知书发出</w:t>
      </w:r>
      <w:r>
        <w:rPr>
          <w:rFonts w:hint="eastAsia" w:ascii="宋体" w:hAnsi="宋体" w:cs="宋体"/>
          <w:b/>
          <w:snapToGrid w:val="0"/>
          <w:color w:val="000000" w:themeColor="text1"/>
          <w:sz w:val="24"/>
          <w:szCs w:val="24"/>
          <w:highlight w:val="none"/>
          <w14:textFill>
            <w14:solidFill>
              <w14:schemeClr w14:val="tx1"/>
            </w14:solidFill>
          </w14:textFill>
        </w:rPr>
        <w:t>（电子邮件和电话通知时间视为成交通知书已发出，成交人须在7个工作日内领取纸质版成交通知书）</w:t>
      </w:r>
      <w:r>
        <w:rPr>
          <w:rFonts w:hint="eastAsia" w:ascii="宋体" w:hAnsi="宋体" w:cs="宋体"/>
          <w:color w:val="000000" w:themeColor="text1"/>
          <w:sz w:val="24"/>
          <w:szCs w:val="24"/>
          <w:highlight w:val="none"/>
          <w14:textFill>
            <w14:solidFill>
              <w14:schemeClr w14:val="tx1"/>
            </w14:solidFill>
          </w14:textFill>
        </w:rPr>
        <w:t>之日起30个工作日内（具体时间、地点见成交通知书）与采购人签订合同。竞争性磋商文件、成交人的响应文件及澄清文件等，均作为合同的附件。成交人无正当理由拒签合同的，采购人取消其成交资格；给采购人造成的损失的，成交人还应当予以赔偿。</w:t>
      </w:r>
    </w:p>
    <w:p>
      <w:pPr>
        <w:spacing w:line="440" w:lineRule="exact"/>
        <w:ind w:firstLine="549"/>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7.3.2成交人在7.3.1规定的时间内无正当理由拒签合同的，采购人取消其成交资格；采购人有权将按照磋商小组提出的成交候选人名单排序依次确定其他成交候选人为成交人或者作出流标处理；</w:t>
      </w:r>
    </w:p>
    <w:p>
      <w:pPr>
        <w:spacing w:line="440" w:lineRule="exact"/>
        <w:ind w:firstLine="54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7.3.3采购人保留以书面形式要求合同的卖方对其所投设备的装运方式、交货地点及服务等作适当调整的权利。卖方必须在接到买方的变更要求后及时根据本条款提出的调整内容做出同意与否的答复。</w:t>
      </w:r>
    </w:p>
    <w:p>
      <w:pPr>
        <w:spacing w:line="440" w:lineRule="exact"/>
        <w:ind w:firstLine="54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7.4履约保证金（本项目无需提交）</w:t>
      </w:r>
      <w:r>
        <w:rPr>
          <w:rFonts w:hint="eastAsia" w:ascii="宋体" w:hAnsi="宋体" w:cs="宋体"/>
          <w:color w:val="000000" w:themeColor="text1"/>
          <w:sz w:val="24"/>
          <w:szCs w:val="24"/>
          <w:highlight w:val="none"/>
          <w14:textFill>
            <w14:solidFill>
              <w14:schemeClr w14:val="tx1"/>
            </w14:solidFill>
          </w14:textFill>
        </w:rPr>
        <w:t>7.4.1成交人自收到成交通知书之日起5个工作日内向指定账户（成交人需自行与采购人联系，以获得交纳履约担保的账户信息）缴纳履约保证金，待合同履行完毕予以退还，不计利息。</w:t>
      </w:r>
    </w:p>
    <w:p>
      <w:pPr>
        <w:spacing w:line="440" w:lineRule="exact"/>
        <w:ind w:firstLine="435"/>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7.4.2如果成交人未按照竞争性磋商文件规定交纳有关费用及履约保证金，采购人有权取消该响应。在此情况下采购人可将该标授予其下一个成交候选人，或重新招标。</w:t>
      </w:r>
    </w:p>
    <w:p>
      <w:pPr>
        <w:pStyle w:val="7"/>
        <w:spacing w:before="20" w:after="20" w:line="360" w:lineRule="auto"/>
        <w:rPr>
          <w:rFonts w:hAnsi="宋体" w:cs="宋体"/>
          <w:color w:val="000000" w:themeColor="text1"/>
          <w:sz w:val="28"/>
          <w:szCs w:val="28"/>
          <w:highlight w:val="none"/>
          <w14:textFill>
            <w14:solidFill>
              <w14:schemeClr w14:val="tx1"/>
            </w14:solidFill>
          </w14:textFill>
        </w:rPr>
      </w:pPr>
      <w:bookmarkStart w:id="88" w:name="_Toc17002"/>
      <w:bookmarkStart w:id="89" w:name="_Toc18742"/>
      <w:bookmarkStart w:id="90" w:name="_Toc448070719"/>
      <w:bookmarkStart w:id="91" w:name="_Toc18156"/>
      <w:r>
        <w:rPr>
          <w:rFonts w:hint="eastAsia" w:hAnsi="宋体" w:cs="宋体"/>
          <w:color w:val="000000" w:themeColor="text1"/>
          <w:sz w:val="28"/>
          <w:szCs w:val="28"/>
          <w:highlight w:val="none"/>
          <w14:textFill>
            <w14:solidFill>
              <w14:schemeClr w14:val="tx1"/>
            </w14:solidFill>
          </w14:textFill>
        </w:rPr>
        <w:t>8．重新采购</w:t>
      </w:r>
      <w:bookmarkEnd w:id="88"/>
      <w:bookmarkEnd w:id="89"/>
      <w:bookmarkEnd w:id="90"/>
      <w:bookmarkEnd w:id="91"/>
    </w:p>
    <w:p>
      <w:pPr>
        <w:spacing w:line="440" w:lineRule="exact"/>
        <w:ind w:firstLine="472" w:firstLineChars="196"/>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8.1重新采购</w:t>
      </w:r>
    </w:p>
    <w:p>
      <w:pPr>
        <w:spacing w:line="440" w:lineRule="exact"/>
        <w:ind w:firstLine="240" w:firstLineChars="1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1、有下列情形之一的，将对该项目重新采购：</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(1)响应截止时，供应商少于3个的。</w:t>
      </w:r>
    </w:p>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(2)经磋商小组评审后否决所有响应的。</w:t>
      </w:r>
    </w:p>
    <w:p>
      <w:pPr>
        <w:spacing w:line="44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2、重新采购后供应商仍少于3个或者所有响应被否决的，属于必须审批或核准的采购项目，经原审批或核准部门批准后可以单一来源方式进行采购。</w:t>
      </w:r>
    </w:p>
    <w:p>
      <w:pPr>
        <w:pStyle w:val="7"/>
        <w:spacing w:before="20" w:after="20" w:line="360" w:lineRule="auto"/>
        <w:rPr>
          <w:rFonts w:hAnsi="宋体" w:cs="宋体"/>
          <w:color w:val="000000" w:themeColor="text1"/>
          <w:sz w:val="28"/>
          <w:szCs w:val="28"/>
          <w:highlight w:val="none"/>
          <w14:textFill>
            <w14:solidFill>
              <w14:schemeClr w14:val="tx1"/>
            </w14:solidFill>
          </w14:textFill>
        </w:rPr>
      </w:pPr>
      <w:bookmarkStart w:id="92" w:name="_Toc10055"/>
      <w:bookmarkStart w:id="93" w:name="_Toc22868"/>
      <w:r>
        <w:rPr>
          <w:rFonts w:hint="eastAsia" w:hAnsi="宋体" w:cs="宋体"/>
          <w:color w:val="000000" w:themeColor="text1"/>
          <w:sz w:val="28"/>
          <w:szCs w:val="28"/>
          <w:highlight w:val="none"/>
          <w14:textFill>
            <w14:solidFill>
              <w14:schemeClr w14:val="tx1"/>
            </w14:solidFill>
          </w14:textFill>
        </w:rPr>
        <w:t>9．知识产权</w:t>
      </w:r>
      <w:bookmarkEnd w:id="92"/>
      <w:bookmarkEnd w:id="93"/>
    </w:p>
    <w:p>
      <w:pPr>
        <w:spacing w:line="44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供应商必须保证，采购人在中华人民共和国境内使用响应货物、资料、技术、服务或其任何一部分时，享有不受限制的无偿使用权，如有第三方向采购人提出侵犯其专利权、商标权或其它知识产权的主张，该责任应由供应商承担。</w:t>
      </w:r>
    </w:p>
    <w:p>
      <w:pPr>
        <w:spacing w:line="44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（2）响应报价应包含所有应向所有权人支付的专利权、商标权或其它知识产权的一切相关费用。</w:t>
      </w:r>
    </w:p>
    <w:p>
      <w:pPr>
        <w:spacing w:line="440" w:lineRule="exact"/>
        <w:ind w:firstLine="48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（3）系统软件、通用软件必须是具有在中国境内的合法使用权或版权的正版软件，涉及到第三方提出侵权或知识产权的起诉及支付版税等费用由供应商承担所有责任及费用。</w:t>
      </w:r>
    </w:p>
    <w:p>
      <w:pPr>
        <w:pStyle w:val="7"/>
        <w:spacing w:before="20" w:after="20" w:line="360" w:lineRule="auto"/>
        <w:rPr>
          <w:rFonts w:hAnsi="宋体" w:cs="宋体"/>
          <w:color w:val="000000" w:themeColor="text1"/>
          <w:sz w:val="28"/>
          <w:szCs w:val="28"/>
          <w:highlight w:val="none"/>
          <w14:textFill>
            <w14:solidFill>
              <w14:schemeClr w14:val="tx1"/>
            </w14:solidFill>
          </w14:textFill>
        </w:rPr>
      </w:pPr>
      <w:bookmarkStart w:id="94" w:name="_Toc17119"/>
      <w:bookmarkStart w:id="95" w:name="_Toc23111"/>
      <w:bookmarkStart w:id="96" w:name="_Toc448070720"/>
      <w:bookmarkStart w:id="97" w:name="_Toc22291"/>
      <w:r>
        <w:rPr>
          <w:rFonts w:hint="eastAsia" w:hAnsi="宋体" w:cs="宋体"/>
          <w:color w:val="000000" w:themeColor="text1"/>
          <w:sz w:val="28"/>
          <w:szCs w:val="28"/>
          <w:highlight w:val="none"/>
          <w14:textFill>
            <w14:solidFill>
              <w14:schemeClr w14:val="tx1"/>
            </w14:solidFill>
          </w14:textFill>
        </w:rPr>
        <w:t>10．纪律和监督</w:t>
      </w:r>
      <w:bookmarkEnd w:id="94"/>
      <w:bookmarkEnd w:id="95"/>
      <w:bookmarkEnd w:id="96"/>
      <w:bookmarkEnd w:id="97"/>
    </w:p>
    <w:p>
      <w:pPr>
        <w:spacing w:line="440" w:lineRule="exact"/>
        <w:ind w:firstLine="236" w:firstLineChars="98"/>
        <w:rPr>
          <w:rFonts w:ascii="宋体" w:hAnsi="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 xml:space="preserve"> 10．1对采购人的纪律要求</w:t>
      </w:r>
    </w:p>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采购人不得泄漏采购响应活动中应当保密的情况和资料，不得与供应商串通损害国家利益、社会公共利益或者他人合法权益。</w:t>
      </w:r>
    </w:p>
    <w:p>
      <w:pPr>
        <w:spacing w:line="440" w:lineRule="exact"/>
        <w:ind w:firstLine="482" w:firstLineChars="20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10.2对供应商的纪律要求</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不得相互串通响应或者与采购人串通响应，不得与磋商小组成员串通谋取成交，不得以他人名义响应或者以其他方式弄虚作假骗取成交；供应商不得以任何方式干扰、影响磋商工作。参加磋商会人员：本项目的授权委托人或法定代表人（负责人），以上人员须按时到场参加磋商会，否则响应文件不予评审。</w:t>
      </w:r>
    </w:p>
    <w:p>
      <w:pPr>
        <w:spacing w:line="440" w:lineRule="exact"/>
        <w:ind w:firstLine="472" w:firstLineChars="196"/>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10.3对磋商小组成员的纪律要求</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磋商小组成员不得与采购人或者供应商串通，滥用职权影响对响应文件的客观公正评审，磋商小组成员不得收受他人的财物或者其他好处，不得向他人透漏对响应文件的评审和比较、成交候选人的推荐情况以及磋商有关的其他情况。在磋商活动中，磋商小组成员不得擅离职守，影响磋商程序正常进行。</w:t>
      </w:r>
    </w:p>
    <w:p>
      <w:pPr>
        <w:spacing w:line="440" w:lineRule="exact"/>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color w:val="000000" w:themeColor="text1"/>
          <w:sz w:val="24"/>
          <w:szCs w:val="24"/>
          <w:highlight w:val="none"/>
          <w14:textFill>
            <w14:solidFill>
              <w14:schemeClr w14:val="tx1"/>
            </w14:solidFill>
          </w14:textFill>
        </w:rPr>
        <w:t>10.4对与磋商活动有关的工作人员的纪律要求</w:t>
      </w:r>
    </w:p>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与磋商活动有关的工作人员不得收受他人的财物或者其他好处，不得向他人透漏对响应文件的评审和比较、成交候选人的推荐情况以及磋商有关的其他情况。在磋商活动中，与磋商活动有关的工作人员不得擅离职守，影响磋商程序正常进行。</w:t>
      </w:r>
    </w:p>
    <w:p>
      <w:pPr>
        <w:spacing w:line="440" w:lineRule="exact"/>
        <w:ind w:firstLine="120" w:firstLineChars="50"/>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color w:val="000000" w:themeColor="text1"/>
          <w:sz w:val="24"/>
          <w:szCs w:val="24"/>
          <w:highlight w:val="none"/>
          <w14:textFill>
            <w14:solidFill>
              <w14:schemeClr w14:val="tx1"/>
            </w14:solidFill>
          </w14:textFill>
        </w:rPr>
        <w:t xml:space="preserve"> 10.5异议、投诉</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10.5.1、受理异议（质疑）的联系方式：</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采购代理机构：</w:t>
      </w:r>
      <w:r>
        <w:rPr>
          <w:rFonts w:hint="eastAsia" w:ascii="宋体" w:hAnsi="宋体" w:cs="宋体"/>
          <w:bCs/>
          <w:color w:val="000000" w:themeColor="text1"/>
          <w:sz w:val="24"/>
          <w:szCs w:val="24"/>
          <w:highlight w:val="none"/>
          <w:lang w:eastAsia="zh-CN"/>
          <w14:textFill>
            <w14:solidFill>
              <w14:schemeClr w14:val="tx1"/>
            </w14:solidFill>
          </w14:textFill>
        </w:rPr>
        <w:t>安徽振兴工程咨询有限公司</w:t>
      </w:r>
      <w:r>
        <w:rPr>
          <w:rFonts w:hint="eastAsia" w:ascii="宋体" w:hAnsi="宋体" w:cs="宋体"/>
          <w:bCs/>
          <w:color w:val="000000" w:themeColor="text1"/>
          <w:sz w:val="24"/>
          <w:szCs w:val="24"/>
          <w:highlight w:val="none"/>
          <w14:textFill>
            <w14:solidFill>
              <w14:schemeClr w14:val="tx1"/>
            </w14:solidFill>
          </w14:textFill>
        </w:rPr>
        <w:t xml:space="preserve"> </w:t>
      </w:r>
    </w:p>
    <w:p>
      <w:pPr>
        <w:snapToGrid w:val="0"/>
        <w:spacing w:line="360" w:lineRule="auto"/>
        <w:ind w:firstLine="480" w:firstLineChars="200"/>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地址：</w:t>
      </w:r>
      <w:r>
        <w:rPr>
          <w:rFonts w:hint="eastAsia" w:ascii="宋体" w:hAnsi="宋体" w:cs="宋体"/>
          <w:color w:val="000000" w:themeColor="text1"/>
          <w:kern w:val="0"/>
          <w:sz w:val="24"/>
          <w:szCs w:val="24"/>
          <w:highlight w:val="none"/>
          <w:lang w:eastAsia="zh-CN"/>
          <w14:textFill>
            <w14:solidFill>
              <w14:schemeClr w14:val="tx1"/>
            </w14:solidFill>
          </w14:textFill>
        </w:rPr>
        <w:t>阜阳市颍州区颍州南路颐泰苑小区</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联系人：张工</w:t>
      </w:r>
    </w:p>
    <w:p>
      <w:pPr>
        <w:snapToGrid w:val="0"/>
        <w:spacing w:line="360" w:lineRule="auto"/>
        <w:ind w:firstLine="480" w:firstLineChars="200"/>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电话/传真： </w:t>
      </w:r>
      <w:r>
        <w:rPr>
          <w:rFonts w:hint="eastAsia" w:ascii="宋体" w:hAnsi="宋体" w:cs="宋体"/>
          <w:bCs/>
          <w:color w:val="000000" w:themeColor="text1"/>
          <w:sz w:val="24"/>
          <w:szCs w:val="24"/>
          <w:highlight w:val="none"/>
          <w:lang w:eastAsia="zh-CN"/>
          <w14:textFill>
            <w14:solidFill>
              <w14:schemeClr w14:val="tx1"/>
            </w14:solidFill>
          </w14:textFill>
        </w:rPr>
        <w:t>18955863559</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10.5.2、对竞争性磋商文件的异议（质疑）：</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 xml:space="preserve">供应商未在本竞争性磋商文件规定的时间内提出澄清要求或未在竞争性磋商文件规定时间前提出异议（质疑）的，视为其对本竞争性磋商文件无异议（质疑），不得在竞争性磋商文件规定时间后对竞争性磋商文件相关内容提出异议（质疑）或投诉。相关部门依法不予受理。 </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10.5.3、对开标过程提出异议（质疑）的，应于开标现场提出。</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10.5.4、对磋商结果的异议（质疑）：</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招标响应相关各方对磋商结果有异议（质疑），应在公示期内以书面形式向</w:t>
      </w:r>
      <w:r>
        <w:rPr>
          <w:rFonts w:hint="eastAsia" w:ascii="宋体" w:hAnsi="宋体" w:cs="宋体"/>
          <w:bCs/>
          <w:color w:val="000000" w:themeColor="text1"/>
          <w:sz w:val="24"/>
          <w:szCs w:val="24"/>
          <w:highlight w:val="none"/>
          <w:lang w:eastAsia="zh-CN"/>
          <w14:textFill>
            <w14:solidFill>
              <w14:schemeClr w14:val="tx1"/>
            </w14:solidFill>
          </w14:textFill>
        </w:rPr>
        <w:t>安徽振兴工程咨询有限公司</w:t>
      </w:r>
      <w:r>
        <w:rPr>
          <w:rFonts w:hint="eastAsia" w:ascii="宋体" w:hAnsi="宋体" w:cs="宋体"/>
          <w:bCs/>
          <w:color w:val="000000" w:themeColor="text1"/>
          <w:sz w:val="24"/>
          <w:szCs w:val="24"/>
          <w:highlight w:val="none"/>
          <w14:textFill>
            <w14:solidFill>
              <w14:schemeClr w14:val="tx1"/>
            </w14:solidFill>
          </w14:textFill>
        </w:rPr>
        <w:t>或采购人提出。</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（1）书面异议（质疑）材料应当包括以下内容：</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①提出异议（质疑）的供应商的名称、地址及有效联系方式；</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②异议（质疑）对象的供应商的名称；</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③异议（质疑）事项的基本事实；</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④相关请求和主张；</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⑤有效线索和相关证明材料；</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⑥提出异议（质疑）的供应商是法人的，异议（质疑）材料必须由其法定代表人（负责人）签字并加盖单位公章，并附法定代表人（负责人）及其委托联系人的有效身份证明复印件、注明联系方式；其他组织或者自然人提出异议（质疑）的，异议（质疑）材料必须由其主要负责人签字（有公章的须单位加盖公章），并附主要负责人及其委托联系人的有效身份证明复印件、注明联系方式。异议（质疑）有关材料是外文的，应当同时提供其中文译本。</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（2）有下列情形的异议（质疑）材料不予受理：</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①书面异议（质疑）材料不完整的；</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②异议（质疑）事项含有主观猜测等内容且无充分有效证据的；</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③对其他供应商的响应文件详细内容异议（质疑），无法提供合法来源渠道的；</w:t>
      </w:r>
    </w:p>
    <w:p>
      <w:pPr>
        <w:snapToGrid w:val="0"/>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④违反相关法律法规的。</w:t>
      </w:r>
    </w:p>
    <w:p>
      <w:pPr>
        <w:tabs>
          <w:tab w:val="left" w:pos="0"/>
        </w:tabs>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10.5.5投诉人有下列情形之一的，属于虚假、恶意投诉，招标采购监督管理部门将驳回投诉，将其列入不良行为记录名单，记入“不守信响应记录档案”，并在相关网络平台公告，同时将报请行政监管部门处理。</w:t>
      </w:r>
    </w:p>
    <w:p>
      <w:pPr>
        <w:tabs>
          <w:tab w:val="left" w:pos="0"/>
        </w:tabs>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①一年内三次以上投诉均查无实据的；</w:t>
      </w:r>
    </w:p>
    <w:p>
      <w:pPr>
        <w:tabs>
          <w:tab w:val="left" w:pos="0"/>
        </w:tabs>
        <w:spacing w:line="360" w:lineRule="auto"/>
        <w:ind w:firstLine="480" w:firstLineChars="200"/>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②捏造事实或者提供虚假投诉材料的；</w:t>
      </w:r>
    </w:p>
    <w:p>
      <w:pPr>
        <w:tabs>
          <w:tab w:val="left" w:pos="0"/>
        </w:tabs>
        <w:spacing w:line="360" w:lineRule="auto"/>
        <w:ind w:firstLine="480" w:firstLineChars="200"/>
        <w:rPr>
          <w:rFonts w:ascii="宋体" w:hAnsi="宋体" w:cs="宋体"/>
          <w:bCs/>
          <w:color w:val="000000" w:themeColor="text1"/>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③其他经认定属于虚假、恶意投诉的行为。</w:t>
      </w:r>
    </w:p>
    <w:p>
      <w:pPr>
        <w:pStyle w:val="7"/>
        <w:spacing w:before="20" w:after="20" w:line="360" w:lineRule="auto"/>
        <w:rPr>
          <w:rFonts w:hAnsi="宋体"/>
          <w:b w:val="0"/>
          <w:color w:val="000000" w:themeColor="text1"/>
          <w:sz w:val="28"/>
          <w:szCs w:val="28"/>
          <w:highlight w:val="none"/>
          <w14:textFill>
            <w14:solidFill>
              <w14:schemeClr w14:val="tx1"/>
            </w14:solidFill>
          </w14:textFill>
        </w:rPr>
      </w:pPr>
      <w:bookmarkStart w:id="98" w:name="_Toc448070722"/>
      <w:bookmarkStart w:id="99" w:name="_Toc13310"/>
      <w:bookmarkStart w:id="100" w:name="_Toc27029"/>
      <w:bookmarkStart w:id="101" w:name="_Toc7324"/>
      <w:r>
        <w:rPr>
          <w:rFonts w:hAnsi="宋体" w:cs="宋体"/>
          <w:color w:val="000000" w:themeColor="text1"/>
          <w:sz w:val="28"/>
          <w:szCs w:val="28"/>
          <w:highlight w:val="none"/>
          <w14:textFill>
            <w14:solidFill>
              <w14:schemeClr w14:val="tx1"/>
            </w14:solidFill>
          </w14:textFill>
        </w:rPr>
        <w:t>11．解释权</w:t>
      </w:r>
      <w:bookmarkEnd w:id="98"/>
      <w:bookmarkEnd w:id="99"/>
      <w:bookmarkEnd w:id="100"/>
      <w:bookmarkEnd w:id="101"/>
    </w:p>
    <w:p>
      <w:pPr>
        <w:spacing w:line="440" w:lineRule="exact"/>
        <w:ind w:firstLine="54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12.1本竞争性磋商文件的解释权属于采购人。</w:t>
      </w:r>
    </w:p>
    <w:p>
      <w:pPr>
        <w:spacing w:line="440" w:lineRule="exact"/>
        <w:ind w:firstLine="549"/>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12.2未尽事宜，按有关法律法规的规定执行。</w:t>
      </w:r>
    </w:p>
    <w:p>
      <w:pPr>
        <w:spacing w:line="440" w:lineRule="exact"/>
        <w:rPr>
          <w:rFonts w:ascii="宋体" w:hAnsi="宋体" w:cs="宋体"/>
          <w:color w:val="000000" w:themeColor="text1"/>
          <w:szCs w:val="21"/>
          <w:highlight w:val="none"/>
          <w14:textFill>
            <w14:solidFill>
              <w14:schemeClr w14:val="tx1"/>
            </w14:solidFill>
          </w14:textFill>
        </w:rPr>
        <w:sectPr>
          <w:footerReference r:id="rId5" w:type="default"/>
          <w:pgSz w:w="11907" w:h="16840"/>
          <w:pgMar w:top="1247" w:right="1417" w:bottom="1247" w:left="1417" w:header="851" w:footer="992" w:gutter="0"/>
          <w:pgNumType w:start="1"/>
          <w:cols w:space="0" w:num="1"/>
          <w:docGrid w:linePitch="303" w:charSpace="0"/>
        </w:sectPr>
      </w:pPr>
    </w:p>
    <w:p>
      <w:pPr>
        <w:pStyle w:val="5"/>
        <w:spacing w:line="240" w:lineRule="auto"/>
        <w:jc w:val="center"/>
        <w:rPr>
          <w:rFonts w:ascii="宋体" w:hAnsi="宋体" w:cs="宋体"/>
          <w:color w:val="000000" w:themeColor="text1"/>
          <w:sz w:val="32"/>
          <w:szCs w:val="32"/>
          <w:highlight w:val="none"/>
          <w14:textFill>
            <w14:solidFill>
              <w14:schemeClr w14:val="tx1"/>
            </w14:solidFill>
          </w14:textFill>
        </w:rPr>
      </w:pPr>
      <w:bookmarkStart w:id="102" w:name="_Toc13562_WPSOffice_Level1"/>
      <w:bookmarkStart w:id="103" w:name="_Toc12768_WPSOffice_Level1"/>
      <w:bookmarkStart w:id="104" w:name="_Toc15058"/>
      <w:bookmarkStart w:id="105" w:name="_Toc26801_WPSOffice_Level1"/>
      <w:bookmarkStart w:id="106" w:name="_Toc406076874"/>
      <w:bookmarkStart w:id="107" w:name="_Toc406076943"/>
      <w:r>
        <w:rPr>
          <w:rFonts w:hint="eastAsia" w:ascii="宋体" w:hAnsi="宋体" w:cs="宋体"/>
          <w:color w:val="000000" w:themeColor="text1"/>
          <w:sz w:val="32"/>
          <w:szCs w:val="32"/>
          <w:highlight w:val="none"/>
          <w14:textFill>
            <w14:solidFill>
              <w14:schemeClr w14:val="tx1"/>
            </w14:solidFill>
          </w14:textFill>
        </w:rPr>
        <w:t>第三章 磋商办法</w:t>
      </w:r>
      <w:bookmarkEnd w:id="102"/>
      <w:bookmarkEnd w:id="103"/>
      <w:bookmarkEnd w:id="104"/>
      <w:bookmarkEnd w:id="105"/>
    </w:p>
    <w:p>
      <w:pPr>
        <w:spacing w:line="360" w:lineRule="auto"/>
        <w:ind w:firstLine="480"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根据《政府采购法》等有关规定，为规范本采购项目竞争性磋商的磋商工作，制定本办法。</w:t>
      </w:r>
      <w:r>
        <w:rPr>
          <w:rFonts w:hint="eastAsia" w:ascii="宋体" w:hAnsi="宋体" w:cs="宋体"/>
          <w:b/>
          <w:color w:val="000000" w:themeColor="text1"/>
          <w:sz w:val="24"/>
          <w:highlight w:val="none"/>
          <w14:textFill>
            <w14:solidFill>
              <w14:schemeClr w14:val="tx1"/>
            </w14:solidFill>
          </w14:textFill>
        </w:rPr>
        <w:t>磋商小组先对磋商响应文件及供应商进行</w:t>
      </w:r>
      <w:r>
        <w:rPr>
          <w:rFonts w:hint="eastAsia" w:ascii="宋体" w:hAnsi="宋体" w:cs="宋体"/>
          <w:b/>
          <w:color w:val="000000" w:themeColor="text1"/>
          <w:kern w:val="0"/>
          <w:sz w:val="24"/>
          <w:highlight w:val="none"/>
          <w14:textFill>
            <w14:solidFill>
              <w14:schemeClr w14:val="tx1"/>
            </w14:solidFill>
          </w14:textFill>
        </w:rPr>
        <w:t>初审指标评审（初步评审），</w:t>
      </w:r>
      <w:r>
        <w:rPr>
          <w:rFonts w:hint="eastAsia" w:ascii="宋体" w:hAnsi="宋体" w:cs="宋体"/>
          <w:b/>
          <w:color w:val="000000" w:themeColor="text1"/>
          <w:sz w:val="24"/>
          <w:highlight w:val="none"/>
          <w14:textFill>
            <w14:solidFill>
              <w14:schemeClr w14:val="tx1"/>
            </w14:solidFill>
          </w14:textFill>
        </w:rPr>
        <w:t>有一项不符合初审标准的，作无效标处理。</w:t>
      </w:r>
      <w:r>
        <w:rPr>
          <w:rFonts w:hint="eastAsia" w:ascii="宋体" w:hAnsi="宋体" w:cs="宋体"/>
          <w:b/>
          <w:color w:val="000000" w:themeColor="text1"/>
          <w:kern w:val="0"/>
          <w:sz w:val="24"/>
          <w:highlight w:val="none"/>
          <w14:textFill>
            <w14:solidFill>
              <w14:schemeClr w14:val="tx1"/>
            </w14:solidFill>
          </w14:textFill>
        </w:rPr>
        <w:t>初审指标评审后</w:t>
      </w:r>
      <w:r>
        <w:rPr>
          <w:rFonts w:hint="eastAsia" w:ascii="宋体" w:hAnsi="宋体" w:cs="宋体"/>
          <w:b/>
          <w:color w:val="000000" w:themeColor="text1"/>
          <w:sz w:val="24"/>
          <w:highlight w:val="none"/>
          <w14:textFill>
            <w14:solidFill>
              <w14:schemeClr w14:val="tx1"/>
            </w14:solidFill>
          </w14:textFill>
        </w:rPr>
        <w:t>再进行综合评审。</w:t>
      </w:r>
    </w:p>
    <w:p>
      <w:pPr>
        <w:widowControl/>
        <w:adjustRightInd w:val="0"/>
        <w:snapToGrid w:val="0"/>
        <w:spacing w:line="500" w:lineRule="exact"/>
        <w:jc w:val="center"/>
        <w:rPr>
          <w:rFonts w:ascii="宋体" w:hAnsi="宋体" w:cs="宋体"/>
          <w:b/>
          <w:color w:val="000000" w:themeColor="text1"/>
          <w:kern w:val="0"/>
          <w:sz w:val="28"/>
          <w:szCs w:val="28"/>
          <w:highlight w:val="none"/>
          <w14:textFill>
            <w14:solidFill>
              <w14:schemeClr w14:val="tx1"/>
            </w14:solidFill>
          </w14:textFill>
        </w:rPr>
      </w:pPr>
      <w:bookmarkStart w:id="108" w:name="_Toc21209_WPSOffice_Level2"/>
      <w:bookmarkStart w:id="109" w:name="_Toc27343_WPSOffice_Level2"/>
      <w:bookmarkStart w:id="110" w:name="_Toc16148_WPSOffice_Level1"/>
      <w:bookmarkStart w:id="111" w:name="_Toc23773_WPSOffice_Level1"/>
      <w:r>
        <w:rPr>
          <w:rFonts w:hint="eastAsia" w:ascii="宋体" w:hAnsi="宋体" w:cs="宋体"/>
          <w:b/>
          <w:color w:val="000000" w:themeColor="text1"/>
          <w:kern w:val="0"/>
          <w:sz w:val="28"/>
          <w:szCs w:val="28"/>
          <w:highlight w:val="none"/>
          <w14:textFill>
            <w14:solidFill>
              <w14:schemeClr w14:val="tx1"/>
            </w14:solidFill>
          </w14:textFill>
        </w:rPr>
        <w:t>附表一：资格评审及符合性评审表</w:t>
      </w:r>
      <w:bookmarkEnd w:id="108"/>
      <w:bookmarkEnd w:id="109"/>
      <w:r>
        <w:rPr>
          <w:rFonts w:hint="eastAsia" w:ascii="宋体" w:hAnsi="宋体" w:cs="宋体"/>
          <w:b/>
          <w:color w:val="000000" w:themeColor="text1"/>
          <w:kern w:val="0"/>
          <w:sz w:val="28"/>
          <w:szCs w:val="28"/>
          <w:highlight w:val="none"/>
          <w14:textFill>
            <w14:solidFill>
              <w14:schemeClr w14:val="tx1"/>
            </w14:solidFill>
          </w14:textFill>
        </w:rPr>
        <w:t>（初步评审）</w:t>
      </w:r>
      <w:bookmarkEnd w:id="110"/>
      <w:bookmarkEnd w:id="111"/>
    </w:p>
    <w:tbl>
      <w:tblPr>
        <w:tblStyle w:val="13"/>
        <w:tblW w:w="92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57"/>
        <w:gridCol w:w="2869"/>
        <w:gridCol w:w="49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条款号</w:t>
            </w:r>
          </w:p>
        </w:tc>
        <w:tc>
          <w:tcPr>
            <w:tcW w:w="28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评审因素</w:t>
            </w:r>
          </w:p>
        </w:tc>
        <w:tc>
          <w:tcPr>
            <w:tcW w:w="4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宋体"/>
                <w:b/>
                <w:bCs/>
                <w:color w:val="000000" w:themeColor="text1"/>
                <w:kern w:val="0"/>
                <w:sz w:val="24"/>
                <w:szCs w:val="24"/>
                <w:highlight w:val="none"/>
                <w14:textFill>
                  <w14:solidFill>
                    <w14:schemeClr w14:val="tx1"/>
                  </w14:solidFill>
                </w14:textFill>
              </w:rPr>
            </w:pPr>
            <w:r>
              <w:rPr>
                <w:rFonts w:hint="eastAsia" w:ascii="宋体" w:hAnsi="宋体" w:cs="宋体"/>
                <w:b/>
                <w:bCs/>
                <w:color w:val="000000" w:themeColor="text1"/>
                <w:kern w:val="0"/>
                <w:sz w:val="24"/>
                <w:szCs w:val="24"/>
                <w:highlight w:val="none"/>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1</w:t>
            </w:r>
          </w:p>
        </w:tc>
        <w:tc>
          <w:tcPr>
            <w:tcW w:w="286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营业执照</w:t>
            </w:r>
          </w:p>
        </w:tc>
        <w:tc>
          <w:tcPr>
            <w:tcW w:w="49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zh-CN"/>
                <w14:textFill>
                  <w14:solidFill>
                    <w14:schemeClr w14:val="tx1"/>
                  </w14:solidFill>
                </w14:textFill>
              </w:rPr>
              <w:t>有效并符合磋商文件要求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2</w:t>
            </w:r>
          </w:p>
        </w:tc>
        <w:tc>
          <w:tcPr>
            <w:tcW w:w="28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zh-CN"/>
                <w14:textFill>
                  <w14:solidFill>
                    <w14:schemeClr w14:val="tx1"/>
                  </w14:solidFill>
                </w14:textFill>
              </w:rPr>
              <w:t>磋商保证金</w:t>
            </w:r>
          </w:p>
        </w:tc>
        <w:tc>
          <w:tcPr>
            <w:tcW w:w="4985" w:type="dxa"/>
            <w:tcBorders>
              <w:top w:val="single" w:color="auto" w:sz="4" w:space="0"/>
              <w:left w:val="single" w:color="auto" w:sz="4" w:space="0"/>
              <w:bottom w:val="single" w:color="auto" w:sz="4" w:space="0"/>
              <w:right w:val="single" w:color="auto" w:sz="4" w:space="0"/>
            </w:tcBorders>
            <w:vAlign w:val="center"/>
          </w:tcPr>
          <w:p>
            <w:pPr>
              <w:widowControl/>
              <w:ind w:firstLine="240" w:firstLineChars="100"/>
              <w:jc w:val="center"/>
              <w:rPr>
                <w:rFonts w:hint="eastAsia"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lang w:val="zh-CN"/>
                <w14:textFill>
                  <w14:solidFill>
                    <w14:schemeClr w14:val="tx1"/>
                  </w14:solidFill>
                </w14:textFill>
              </w:rPr>
              <w:t>符合第二章“供应商须知前附表” 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3</w:t>
            </w:r>
          </w:p>
        </w:tc>
        <w:tc>
          <w:tcPr>
            <w:tcW w:w="28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供应商名称</w:t>
            </w:r>
          </w:p>
        </w:tc>
        <w:tc>
          <w:tcPr>
            <w:tcW w:w="4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与营业执照等一致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4</w:t>
            </w:r>
          </w:p>
        </w:tc>
        <w:tc>
          <w:tcPr>
            <w:tcW w:w="28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color w:val="000000" w:themeColor="text1"/>
                <w:sz w:val="24"/>
                <w:szCs w:val="24"/>
                <w:highlight w:val="none"/>
                <w:lang w:val="zh-CN"/>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供应商资格</w:t>
            </w:r>
          </w:p>
        </w:tc>
        <w:tc>
          <w:tcPr>
            <w:tcW w:w="4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宋体"/>
                <w:color w:val="000000" w:themeColor="text1"/>
                <w:kern w:val="0"/>
                <w:sz w:val="24"/>
                <w:szCs w:val="24"/>
                <w:highlight w:val="none"/>
                <w:lang w:val="zh-CN"/>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符合磋商文件要求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9"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5</w:t>
            </w:r>
          </w:p>
        </w:tc>
        <w:tc>
          <w:tcPr>
            <w:tcW w:w="28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投标函签字盖章</w:t>
            </w:r>
          </w:p>
        </w:tc>
        <w:tc>
          <w:tcPr>
            <w:tcW w:w="4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符合磋商文件要求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9"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6</w:t>
            </w:r>
          </w:p>
        </w:tc>
        <w:tc>
          <w:tcPr>
            <w:tcW w:w="28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14:textFill>
                  <w14:solidFill>
                    <w14:schemeClr w14:val="tx1"/>
                  </w14:solidFill>
                </w14:textFill>
              </w:rPr>
              <w:t>报价唯一</w:t>
            </w:r>
          </w:p>
        </w:tc>
        <w:tc>
          <w:tcPr>
            <w:tcW w:w="4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9"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7</w:t>
            </w:r>
          </w:p>
        </w:tc>
        <w:tc>
          <w:tcPr>
            <w:tcW w:w="28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宋体"/>
                <w:bCs/>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服务</w:t>
            </w:r>
            <w:r>
              <w:rPr>
                <w:rFonts w:hint="eastAsia" w:ascii="宋体" w:hAnsi="宋体" w:cs="宋体"/>
                <w:color w:val="000000" w:themeColor="text1"/>
                <w:kern w:val="0"/>
                <w:sz w:val="24"/>
                <w:szCs w:val="24"/>
                <w:highlight w:val="none"/>
                <w14:textFill>
                  <w14:solidFill>
                    <w14:schemeClr w14:val="tx1"/>
                  </w14:solidFill>
                </w14:textFill>
              </w:rPr>
              <w:t>期限</w:t>
            </w:r>
          </w:p>
        </w:tc>
        <w:tc>
          <w:tcPr>
            <w:tcW w:w="4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符合第二章“供应商须知前附表”规定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9" w:hRule="atLeast"/>
          <w:jc w:val="center"/>
        </w:trPr>
        <w:tc>
          <w:tcPr>
            <w:tcW w:w="135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8</w:t>
            </w:r>
          </w:p>
        </w:tc>
        <w:tc>
          <w:tcPr>
            <w:tcW w:w="286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工期</w:t>
            </w:r>
          </w:p>
        </w:tc>
        <w:tc>
          <w:tcPr>
            <w:tcW w:w="498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rPr>
                <w:rFonts w:hint="eastAsia"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符合磋商文件要求</w:t>
            </w:r>
          </w:p>
        </w:tc>
      </w:tr>
    </w:tbl>
    <w:p>
      <w:pPr>
        <w:widowControl/>
        <w:adjustRightInd w:val="0"/>
        <w:snapToGrid w:val="0"/>
        <w:spacing w:line="400" w:lineRule="exact"/>
        <w:jc w:val="center"/>
        <w:rPr>
          <w:rFonts w:ascii="宋体" w:hAnsi="宋体" w:cs="宋体"/>
          <w:b/>
          <w:color w:val="000000" w:themeColor="text1"/>
          <w:kern w:val="0"/>
          <w:sz w:val="28"/>
          <w:szCs w:val="28"/>
          <w:highlight w:val="none"/>
          <w14:textFill>
            <w14:solidFill>
              <w14:schemeClr w14:val="tx1"/>
            </w14:solidFill>
          </w14:textFill>
        </w:rPr>
      </w:pPr>
      <w:bookmarkStart w:id="112" w:name="_Toc6300_WPSOffice_Level2"/>
      <w:bookmarkStart w:id="113" w:name="_Toc9884_WPSOffice_Level2"/>
    </w:p>
    <w:p>
      <w:pPr>
        <w:widowControl/>
        <w:adjustRightInd w:val="0"/>
        <w:snapToGrid w:val="0"/>
        <w:spacing w:line="400" w:lineRule="exact"/>
        <w:jc w:val="center"/>
        <w:rPr>
          <w:rFonts w:ascii="宋体" w:hAnsi="宋体" w:cs="宋体"/>
          <w:b/>
          <w:color w:val="000000" w:themeColor="text1"/>
          <w:kern w:val="0"/>
          <w:sz w:val="28"/>
          <w:szCs w:val="28"/>
          <w:highlight w:val="none"/>
          <w14:textFill>
            <w14:solidFill>
              <w14:schemeClr w14:val="tx1"/>
            </w14:solidFill>
          </w14:textFill>
        </w:rPr>
      </w:pPr>
    </w:p>
    <w:p>
      <w:pPr>
        <w:widowControl/>
        <w:adjustRightInd w:val="0"/>
        <w:snapToGrid w:val="0"/>
        <w:spacing w:line="400" w:lineRule="exact"/>
        <w:jc w:val="center"/>
        <w:rPr>
          <w:rFonts w:ascii="宋体" w:hAnsi="宋体" w:cs="宋体"/>
          <w:b/>
          <w:color w:val="000000" w:themeColor="text1"/>
          <w:kern w:val="0"/>
          <w:sz w:val="28"/>
          <w:szCs w:val="28"/>
          <w:highlight w:val="none"/>
          <w14:textFill>
            <w14:solidFill>
              <w14:schemeClr w14:val="tx1"/>
            </w14:solidFill>
          </w14:textFill>
        </w:rPr>
      </w:pPr>
      <w:r>
        <w:rPr>
          <w:rFonts w:hint="eastAsia" w:ascii="宋体" w:hAnsi="宋体" w:cs="宋体"/>
          <w:b/>
          <w:color w:val="000000" w:themeColor="text1"/>
          <w:kern w:val="0"/>
          <w:sz w:val="28"/>
          <w:szCs w:val="28"/>
          <w:highlight w:val="none"/>
          <w14:textFill>
            <w14:solidFill>
              <w14:schemeClr w14:val="tx1"/>
            </w14:solidFill>
          </w14:textFill>
        </w:rPr>
        <w:br w:type="page"/>
      </w:r>
      <w:bookmarkStart w:id="114" w:name="_Toc30249_WPSOffice_Level1"/>
      <w:bookmarkStart w:id="115" w:name="_Toc19287_WPSOffice_Level1"/>
      <w:r>
        <w:rPr>
          <w:rFonts w:hint="eastAsia" w:ascii="宋体" w:hAnsi="宋体" w:cs="宋体"/>
          <w:b/>
          <w:color w:val="000000" w:themeColor="text1"/>
          <w:kern w:val="0"/>
          <w:sz w:val="28"/>
          <w:szCs w:val="28"/>
          <w:highlight w:val="none"/>
          <w14:textFill>
            <w14:solidFill>
              <w14:schemeClr w14:val="tx1"/>
            </w14:solidFill>
          </w14:textFill>
        </w:rPr>
        <w:t>附表二：综合评审表</w:t>
      </w:r>
      <w:bookmarkEnd w:id="112"/>
      <w:bookmarkEnd w:id="113"/>
      <w:bookmarkEnd w:id="114"/>
      <w:bookmarkEnd w:id="115"/>
    </w:p>
    <w:tbl>
      <w:tblPr>
        <w:tblStyle w:val="13"/>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2"/>
        <w:gridCol w:w="886"/>
        <w:gridCol w:w="1093"/>
        <w:gridCol w:w="7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1318" w:type="dxa"/>
            <w:gridSpan w:val="2"/>
            <w:shd w:val="clear" w:color="auto" w:fill="E0E0E0"/>
            <w:vAlign w:val="center"/>
          </w:tcPr>
          <w:p>
            <w:pPr>
              <w:autoSpaceDE w:val="0"/>
              <w:autoSpaceDN w:val="0"/>
              <w:adjustRightInd w:val="0"/>
              <w:spacing w:line="400" w:lineRule="exact"/>
              <w:jc w:val="center"/>
              <w:rPr>
                <w:rFonts w:ascii="宋体" w:cs="宋体"/>
                <w:color w:val="000000" w:themeColor="text1"/>
                <w:sz w:val="24"/>
                <w:highlight w:val="none"/>
                <w:shd w:val="clear" w:color="FFFFFF" w:fill="D9D9D9"/>
                <w:lang w:val="zh-CN"/>
                <w14:textFill>
                  <w14:solidFill>
                    <w14:schemeClr w14:val="tx1"/>
                  </w14:solidFill>
                </w14:textFill>
              </w:rPr>
            </w:pPr>
            <w:bookmarkStart w:id="116" w:name="_Toc913_WPSOffice_Level1"/>
            <w:bookmarkStart w:id="117" w:name="_Toc22028_WPSOffice_Level1"/>
            <w:r>
              <w:rPr>
                <w:rFonts w:hint="eastAsia" w:ascii="宋体" w:hAnsi="宋体" w:cs="宋体"/>
                <w:color w:val="000000" w:themeColor="text1"/>
                <w:sz w:val="24"/>
                <w:highlight w:val="none"/>
                <w:shd w:val="clear" w:color="FFFFFF" w:fill="D9D9D9"/>
                <w14:textFill>
                  <w14:solidFill>
                    <w14:schemeClr w14:val="tx1"/>
                  </w14:solidFill>
                </w14:textFill>
              </w:rPr>
              <w:t>评标项目</w:t>
            </w:r>
          </w:p>
        </w:tc>
        <w:tc>
          <w:tcPr>
            <w:tcW w:w="1093" w:type="dxa"/>
            <w:shd w:val="clear" w:color="auto" w:fill="E0E0E0"/>
            <w:vAlign w:val="center"/>
          </w:tcPr>
          <w:p>
            <w:pPr>
              <w:autoSpaceDE w:val="0"/>
              <w:autoSpaceDN w:val="0"/>
              <w:adjustRightInd w:val="0"/>
              <w:spacing w:line="400" w:lineRule="exact"/>
              <w:jc w:val="center"/>
              <w:rPr>
                <w:rFonts w:ascii="宋体" w:cs="宋体"/>
                <w:color w:val="000000" w:themeColor="text1"/>
                <w:sz w:val="24"/>
                <w:highlight w:val="none"/>
                <w:shd w:val="clear" w:color="FFFFFF" w:fill="D9D9D9"/>
                <w:lang w:val="zh-CN"/>
                <w14:textFill>
                  <w14:solidFill>
                    <w14:schemeClr w14:val="tx1"/>
                  </w14:solidFill>
                </w14:textFill>
              </w:rPr>
            </w:pPr>
            <w:r>
              <w:rPr>
                <w:rFonts w:hint="eastAsia" w:ascii="宋体" w:hAnsi="宋体" w:cs="宋体"/>
                <w:color w:val="000000" w:themeColor="text1"/>
                <w:sz w:val="24"/>
                <w:highlight w:val="none"/>
                <w:shd w:val="clear" w:color="FFFFFF" w:fill="D9D9D9"/>
                <w14:textFill>
                  <w14:solidFill>
                    <w14:schemeClr w14:val="tx1"/>
                  </w14:solidFill>
                </w14:textFill>
              </w:rPr>
              <w:t>分值</w:t>
            </w:r>
          </w:p>
        </w:tc>
        <w:tc>
          <w:tcPr>
            <w:tcW w:w="7341" w:type="dxa"/>
            <w:shd w:val="clear" w:color="auto" w:fill="E0E0E0"/>
            <w:vAlign w:val="center"/>
          </w:tcPr>
          <w:p>
            <w:pPr>
              <w:autoSpaceDE w:val="0"/>
              <w:autoSpaceDN w:val="0"/>
              <w:adjustRightInd w:val="0"/>
              <w:spacing w:line="400" w:lineRule="exact"/>
              <w:jc w:val="center"/>
              <w:rPr>
                <w:rFonts w:ascii="宋体" w:cs="宋体"/>
                <w:color w:val="000000" w:themeColor="text1"/>
                <w:sz w:val="24"/>
                <w:highlight w:val="none"/>
                <w:shd w:val="clear" w:color="FFFFFF" w:fill="D9D9D9"/>
                <w:lang w:val="zh-CN"/>
                <w14:textFill>
                  <w14:solidFill>
                    <w14:schemeClr w14:val="tx1"/>
                  </w14:solidFill>
                </w14:textFill>
              </w:rPr>
            </w:pPr>
            <w:r>
              <w:rPr>
                <w:rFonts w:hint="eastAsia" w:ascii="宋体" w:hAnsi="宋体" w:cs="宋体"/>
                <w:color w:val="000000" w:themeColor="text1"/>
                <w:sz w:val="24"/>
                <w:highlight w:val="none"/>
                <w:shd w:val="clear" w:color="FFFFFF" w:fill="D9D9D9"/>
                <w:lang w:val="zh-CN"/>
                <w14:textFill>
                  <w14:solidFill>
                    <w14:schemeClr w14:val="tx1"/>
                  </w14:solidFill>
                </w14:textFill>
              </w:rPr>
              <w:t>评标内容及标准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4" w:hRule="atLeast"/>
          <w:jc w:val="center"/>
        </w:trPr>
        <w:tc>
          <w:tcPr>
            <w:tcW w:w="432" w:type="dxa"/>
            <w:vAlign w:val="center"/>
          </w:tcPr>
          <w:p>
            <w:pPr>
              <w:autoSpaceDE w:val="0"/>
              <w:autoSpaceDN w:val="0"/>
              <w:adjustRightInd w:val="0"/>
              <w:spacing w:line="400" w:lineRule="exact"/>
              <w:jc w:val="center"/>
              <w:rPr>
                <w:rFonts w:ascii="宋体" w:cs="宋体"/>
                <w:bCs/>
                <w:color w:val="000000" w:themeColor="text1"/>
                <w:sz w:val="24"/>
                <w:highlight w:val="none"/>
                <w:lang w:val="zh-CN"/>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1</w:t>
            </w:r>
          </w:p>
        </w:tc>
        <w:tc>
          <w:tcPr>
            <w:tcW w:w="886" w:type="dxa"/>
            <w:vAlign w:val="center"/>
          </w:tcPr>
          <w:p>
            <w:pPr>
              <w:autoSpaceDE w:val="0"/>
              <w:autoSpaceDN w:val="0"/>
              <w:adjustRightInd w:val="0"/>
              <w:spacing w:line="400" w:lineRule="exact"/>
              <w:jc w:val="center"/>
              <w:rPr>
                <w:rFonts w:asci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商务标</w:t>
            </w:r>
            <w:r>
              <w:rPr>
                <w:rFonts w:ascii="宋体" w:hAnsi="宋体" w:cs="宋体"/>
                <w:bCs/>
                <w:color w:val="000000" w:themeColor="text1"/>
                <w:sz w:val="24"/>
                <w:highlight w:val="none"/>
                <w:lang w:val="zh-CN"/>
                <w14:textFill>
                  <w14:solidFill>
                    <w14:schemeClr w14:val="tx1"/>
                  </w14:solidFill>
                </w14:textFill>
              </w:rPr>
              <w:t xml:space="preserve">     </w:t>
            </w:r>
            <w:r>
              <w:rPr>
                <w:rFonts w:hint="eastAsia" w:ascii="宋体" w:hAnsi="宋体" w:cs="宋体"/>
                <w:bCs/>
                <w:color w:val="000000" w:themeColor="text1"/>
                <w:sz w:val="24"/>
                <w:highlight w:val="none"/>
                <w:lang w:val="zh-CN"/>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20</w:t>
            </w:r>
            <w:r>
              <w:rPr>
                <w:rFonts w:hint="eastAsia" w:ascii="宋体" w:hAnsi="宋体" w:cs="宋体"/>
                <w:bCs/>
                <w:color w:val="000000" w:themeColor="text1"/>
                <w:sz w:val="24"/>
                <w:highlight w:val="none"/>
                <w:lang w:val="zh-CN"/>
                <w14:textFill>
                  <w14:solidFill>
                    <w14:schemeClr w14:val="tx1"/>
                  </w14:solidFill>
                </w14:textFill>
              </w:rPr>
              <w:t>分）</w:t>
            </w:r>
          </w:p>
        </w:tc>
        <w:tc>
          <w:tcPr>
            <w:tcW w:w="1093" w:type="dxa"/>
            <w:vAlign w:val="center"/>
          </w:tcPr>
          <w:p>
            <w:pPr>
              <w:autoSpaceDE w:val="0"/>
              <w:autoSpaceDN w:val="0"/>
              <w:adjustRightInd w:val="0"/>
              <w:spacing w:line="400" w:lineRule="exact"/>
              <w:jc w:val="center"/>
              <w:rPr>
                <w:rFonts w:ascii="宋体" w:cs="宋体"/>
                <w:bCs/>
                <w:color w:val="000000" w:themeColor="text1"/>
                <w:sz w:val="24"/>
                <w:highlight w:val="none"/>
                <w:lang w:val="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磋商报价（</w:t>
            </w:r>
            <w:r>
              <w:rPr>
                <w:rFonts w:hint="eastAsia" w:ascii="宋体" w:hAnsi="宋体" w:cs="宋体"/>
                <w:bCs/>
                <w:color w:val="000000" w:themeColor="text1"/>
                <w:sz w:val="24"/>
                <w:highlight w:val="none"/>
                <w:lang w:val="en-US" w:eastAsia="zh-CN"/>
                <w14:textFill>
                  <w14:solidFill>
                    <w14:schemeClr w14:val="tx1"/>
                  </w14:solidFill>
                </w14:textFill>
              </w:rPr>
              <w:t>20</w:t>
            </w:r>
            <w:r>
              <w:rPr>
                <w:rFonts w:hint="eastAsia" w:ascii="宋体" w:hAnsi="宋体" w:cs="宋体"/>
                <w:bCs/>
                <w:color w:val="000000" w:themeColor="text1"/>
                <w:sz w:val="24"/>
                <w:highlight w:val="none"/>
                <w:lang w:val="zh-CN"/>
                <w14:textFill>
                  <w14:solidFill>
                    <w14:schemeClr w14:val="tx1"/>
                  </w14:solidFill>
                </w14:textFill>
              </w:rPr>
              <w:t>分）</w:t>
            </w:r>
          </w:p>
        </w:tc>
        <w:tc>
          <w:tcPr>
            <w:tcW w:w="7341" w:type="dxa"/>
            <w:vAlign w:val="center"/>
          </w:tcPr>
          <w:p>
            <w:pPr>
              <w:autoSpaceDE w:val="0"/>
              <w:autoSpaceDN w:val="0"/>
              <w:adjustRightInd w:val="0"/>
              <w:spacing w:line="400" w:lineRule="exact"/>
              <w:ind w:firstLine="240" w:firstLineChars="100"/>
              <w:jc w:val="left"/>
              <w:rPr>
                <w:rFonts w:hint="default" w:asci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zh-CN"/>
                <w14:textFill>
                  <w14:solidFill>
                    <w14:schemeClr w14:val="tx1"/>
                  </w14:solidFill>
                </w14:textFill>
              </w:rPr>
              <w:t>满足磋商文件要求且最终磋商报价，</w:t>
            </w:r>
            <w:r>
              <w:rPr>
                <w:rFonts w:hint="eastAsia" w:ascii="宋体" w:hAnsi="宋体" w:cs="宋体"/>
                <w:bCs/>
                <w:color w:val="000000" w:themeColor="text1"/>
                <w:sz w:val="24"/>
                <w:highlight w:val="none"/>
                <w:lang w:val="en-US" w:eastAsia="zh-CN"/>
                <w14:textFill>
                  <w14:solidFill>
                    <w14:schemeClr w14:val="tx1"/>
                  </w14:solidFill>
                </w14:textFill>
              </w:rPr>
              <w:t>每上升一个百分点得2.5分。</w:t>
            </w:r>
          </w:p>
          <w:p>
            <w:pPr>
              <w:autoSpaceDE w:val="0"/>
              <w:autoSpaceDN w:val="0"/>
              <w:adjustRightInd w:val="0"/>
              <w:spacing w:line="400" w:lineRule="exact"/>
              <w:jc w:val="left"/>
              <w:rPr>
                <w:rFonts w:ascii="宋体" w:cs="宋体"/>
                <w:bCs/>
                <w:color w:val="000000" w:themeColor="text1"/>
                <w:sz w:val="24"/>
                <w:highlight w:val="none"/>
                <w:lang w:val="zh-CN"/>
                <w14:textFill>
                  <w14:solidFill>
                    <w14:schemeClr w14:val="tx1"/>
                  </w14:solidFill>
                </w14:textFill>
              </w:rPr>
            </w:pPr>
            <w:r>
              <w:rPr>
                <w:rFonts w:hint="eastAsia" w:ascii="宋体" w:hAnsi="宋体" w:cs="宋体"/>
                <w:color w:val="000000" w:themeColor="text1"/>
                <w:sz w:val="24"/>
                <w:highlight w:val="none"/>
                <w:lang w:val="zh-CN"/>
                <w14:textFill>
                  <w14:solidFill>
                    <w14:schemeClr w14:val="tx1"/>
                  </w14:solidFill>
                </w14:textFill>
              </w:rPr>
              <w:t>注：评标委员会在评审时发现投标供应商的报价明显低于成本价的，应当要求投标供应商书面说明并提供相关证明材料。投标供应商不能当场合理说明原因并提供证明材料的，评标委员会应将该投标供应商的投标文件作无效处理，并在评审报告中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7" w:hRule="atLeast"/>
          <w:jc w:val="center"/>
        </w:trPr>
        <w:tc>
          <w:tcPr>
            <w:tcW w:w="432" w:type="dxa"/>
            <w:vMerge w:val="restart"/>
            <w:vAlign w:val="center"/>
          </w:tcPr>
          <w:p>
            <w:pPr>
              <w:autoSpaceDE w:val="0"/>
              <w:autoSpaceDN w:val="0"/>
              <w:adjustRightInd w:val="0"/>
              <w:spacing w:line="400" w:lineRule="exact"/>
              <w:jc w:val="center"/>
              <w:rPr>
                <w:rFonts w:ascii="宋体" w:hAnsi="宋体" w:cs="宋体"/>
                <w:bCs/>
                <w:color w:val="000000" w:themeColor="text1"/>
                <w:sz w:val="24"/>
                <w:highlight w:val="none"/>
                <w14:textFill>
                  <w14:solidFill>
                    <w14:schemeClr w14:val="tx1"/>
                  </w14:solidFill>
                </w14:textFill>
              </w:rPr>
            </w:pPr>
            <w:r>
              <w:rPr>
                <w:rFonts w:ascii="宋体" w:hAnsi="宋体" w:cs="宋体"/>
                <w:bCs/>
                <w:color w:val="000000" w:themeColor="text1"/>
                <w:sz w:val="24"/>
                <w:highlight w:val="none"/>
                <w14:textFill>
                  <w14:solidFill>
                    <w14:schemeClr w14:val="tx1"/>
                  </w14:solidFill>
                </w14:textFill>
              </w:rPr>
              <w:t>2</w:t>
            </w:r>
          </w:p>
        </w:tc>
        <w:tc>
          <w:tcPr>
            <w:tcW w:w="886" w:type="dxa"/>
            <w:vMerge w:val="restart"/>
            <w:vAlign w:val="center"/>
          </w:tcPr>
          <w:p>
            <w:pPr>
              <w:autoSpaceDE w:val="0"/>
              <w:autoSpaceDN w:val="0"/>
              <w:adjustRightInd w:val="0"/>
              <w:spacing w:line="400" w:lineRule="exact"/>
              <w:jc w:val="center"/>
              <w:rPr>
                <w:rFonts w:asci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技术部分</w:t>
            </w:r>
            <w:r>
              <w:rPr>
                <w:rFonts w:hint="eastAsia" w:ascii="宋体" w:hAnsi="宋体" w:cs="宋体"/>
                <w:bCs/>
                <w:color w:val="000000" w:themeColor="text1"/>
                <w:sz w:val="24"/>
                <w:highlight w:val="none"/>
                <w:lang w:val="zh-CN"/>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80</w:t>
            </w:r>
            <w:r>
              <w:rPr>
                <w:rFonts w:hint="eastAsia" w:ascii="宋体" w:hAnsi="宋体" w:cs="宋体"/>
                <w:bCs/>
                <w:color w:val="000000" w:themeColor="text1"/>
                <w:sz w:val="24"/>
                <w:highlight w:val="none"/>
                <w:lang w:val="zh-CN"/>
                <w14:textFill>
                  <w14:solidFill>
                    <w14:schemeClr w14:val="tx1"/>
                  </w14:solidFill>
                </w14:textFill>
              </w:rPr>
              <w:t>分）</w:t>
            </w:r>
          </w:p>
        </w:tc>
        <w:tc>
          <w:tcPr>
            <w:tcW w:w="1093" w:type="dxa"/>
            <w:vAlign w:val="center"/>
          </w:tcPr>
          <w:p>
            <w:pPr>
              <w:autoSpaceDE w:val="0"/>
              <w:autoSpaceDN w:val="0"/>
              <w:adjustRightInd w:val="0"/>
              <w:spacing w:line="400" w:lineRule="exact"/>
              <w:jc w:val="both"/>
              <w:rPr>
                <w:rFonts w:asci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项目服务方案</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10</w:t>
            </w:r>
            <w:r>
              <w:rPr>
                <w:rFonts w:hint="eastAsia" w:ascii="宋体" w:hAnsi="宋体" w:cs="宋体"/>
                <w:bCs/>
                <w:color w:val="000000" w:themeColor="text1"/>
                <w:sz w:val="24"/>
                <w:highlight w:val="none"/>
                <w14:textFill>
                  <w14:solidFill>
                    <w14:schemeClr w14:val="tx1"/>
                  </w14:solidFill>
                </w14:textFill>
              </w:rPr>
              <w:t>分）</w:t>
            </w:r>
          </w:p>
        </w:tc>
        <w:tc>
          <w:tcPr>
            <w:tcW w:w="7341" w:type="dxa"/>
            <w:vAlign w:val="center"/>
          </w:tcPr>
          <w:p>
            <w:pPr>
              <w:autoSpaceDE w:val="0"/>
              <w:autoSpaceDN w:val="0"/>
              <w:adjustRightInd w:val="0"/>
              <w:spacing w:line="400" w:lineRule="exact"/>
              <w:jc w:val="left"/>
              <w:rPr>
                <w:rFonts w:asciiTheme="majorEastAsia" w:hAnsiTheme="majorEastAsia" w:eastAsiaTheme="majorEastAsia" w:cs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根据规模现状和实际需求，制定合理可行、细致全面的服务方案，由磋商小组进行综合评比打分。</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全面且方案合理</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的得</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10-7</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分；较为全面，内容简单的得</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6-4</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分，</w:t>
            </w:r>
            <w:r>
              <w:rPr>
                <w:rFonts w:hint="eastAsia" w:ascii="宋体" w:hAnsi="宋体" w:cs="宋体"/>
                <w:color w:val="000000" w:themeColor="text1"/>
                <w:sz w:val="24"/>
                <w:szCs w:val="22"/>
                <w:highlight w:val="none"/>
                <w14:textFill>
                  <w14:solidFill>
                    <w14:schemeClr w14:val="tx1"/>
                  </w14:solidFill>
                </w14:textFill>
              </w:rPr>
              <w:t>其余的得0-3分</w:t>
            </w:r>
          </w:p>
          <w:p>
            <w:pPr>
              <w:autoSpaceDE w:val="0"/>
              <w:autoSpaceDN w:val="0"/>
              <w:adjustRightInd w:val="0"/>
              <w:spacing w:line="400" w:lineRule="exact"/>
              <w:jc w:val="left"/>
              <w:rPr>
                <w:color w:val="000000" w:themeColor="text1"/>
                <w:highlight w:val="none"/>
                <w14:textFill>
                  <w14:solidFill>
                    <w14:schemeClr w14:val="tx1"/>
                  </w14:solidFill>
                </w14:textFill>
              </w:rPr>
            </w:pPr>
            <w:r>
              <w:rPr>
                <w:rFonts w:hint="eastAsia" w:ascii="宋体" w:hAnsi="宋体" w:cs="宋体"/>
                <w:color w:val="000000" w:themeColor="text1"/>
                <w:sz w:val="24"/>
                <w:szCs w:val="22"/>
                <w:highlight w:val="none"/>
                <w:lang w:val="zh-CN"/>
                <w14:textFill>
                  <w14:solidFill>
                    <w14:schemeClr w14:val="tx1"/>
                  </w14:solidFill>
                </w14:textFill>
              </w:rPr>
              <w:t>评委酌情打分，未提供的不得分。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0" w:hRule="atLeast"/>
          <w:jc w:val="center"/>
        </w:trPr>
        <w:tc>
          <w:tcPr>
            <w:tcW w:w="432" w:type="dxa"/>
            <w:vMerge w:val="continue"/>
            <w:vAlign w:val="center"/>
          </w:tcPr>
          <w:p>
            <w:pPr>
              <w:autoSpaceDE w:val="0"/>
              <w:autoSpaceDN w:val="0"/>
              <w:adjustRightInd w:val="0"/>
              <w:spacing w:line="400" w:lineRule="exact"/>
              <w:jc w:val="center"/>
              <w:rPr>
                <w:rFonts w:ascii="宋体" w:cs="宋体"/>
                <w:bCs/>
                <w:color w:val="000000" w:themeColor="text1"/>
                <w:sz w:val="24"/>
                <w:highlight w:val="none"/>
                <w14:textFill>
                  <w14:solidFill>
                    <w14:schemeClr w14:val="tx1"/>
                  </w14:solidFill>
                </w14:textFill>
              </w:rPr>
            </w:pPr>
          </w:p>
        </w:tc>
        <w:tc>
          <w:tcPr>
            <w:tcW w:w="886" w:type="dxa"/>
            <w:vMerge w:val="continue"/>
            <w:vAlign w:val="center"/>
          </w:tcPr>
          <w:p>
            <w:pPr>
              <w:autoSpaceDE w:val="0"/>
              <w:autoSpaceDN w:val="0"/>
              <w:adjustRightInd w:val="0"/>
              <w:spacing w:line="400" w:lineRule="exact"/>
              <w:jc w:val="center"/>
              <w:rPr>
                <w:rFonts w:ascii="宋体" w:cs="宋体"/>
                <w:bCs/>
                <w:color w:val="000000" w:themeColor="text1"/>
                <w:sz w:val="24"/>
                <w:highlight w:val="none"/>
                <w14:textFill>
                  <w14:solidFill>
                    <w14:schemeClr w14:val="tx1"/>
                  </w14:solidFill>
                </w14:textFill>
              </w:rPr>
            </w:pPr>
          </w:p>
        </w:tc>
        <w:tc>
          <w:tcPr>
            <w:tcW w:w="1093" w:type="dxa"/>
            <w:vAlign w:val="center"/>
          </w:tcPr>
          <w:p>
            <w:pPr>
              <w:autoSpaceDE w:val="0"/>
              <w:autoSpaceDN w:val="0"/>
              <w:adjustRightInd w:val="0"/>
              <w:spacing w:line="400" w:lineRule="exact"/>
              <w:jc w:val="center"/>
              <w:rPr>
                <w:rFonts w:ascii="宋体" w:cs="宋体" w:eastAsiaTheme="majorEastAsia"/>
                <w:bCs/>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装修方案</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10</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分）</w:t>
            </w:r>
          </w:p>
        </w:tc>
        <w:tc>
          <w:tcPr>
            <w:tcW w:w="7341" w:type="dxa"/>
            <w:vAlign w:val="center"/>
          </w:tcPr>
          <w:p>
            <w:pPr>
              <w:autoSpaceDE w:val="0"/>
              <w:autoSpaceDN w:val="0"/>
              <w:adjustRightInd w:val="0"/>
              <w:spacing w:line="400" w:lineRule="exact"/>
              <w:jc w:val="left"/>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sz w:val="24"/>
                <w:szCs w:val="22"/>
                <w:highlight w:val="none"/>
                <w:lang w:val="zh-CN" w:eastAsia="zh-CN"/>
                <w14:textFill>
                  <w14:solidFill>
                    <w14:schemeClr w14:val="tx1"/>
                  </w14:solidFill>
                </w14:textFill>
              </w:rPr>
              <w:t>采购人提供场地约60平方的场地，由中标人进行装修，装修要求需符合满足院方要求。</w:t>
            </w:r>
            <w:r>
              <w:rPr>
                <w:rFonts w:hint="eastAsia" w:ascii="宋体" w:hAnsi="宋体" w:cs="宋体"/>
                <w:color w:val="000000" w:themeColor="text1"/>
                <w:sz w:val="24"/>
                <w:szCs w:val="22"/>
                <w:highlight w:val="none"/>
                <w:lang w:val="en-US" w:eastAsia="zh-CN"/>
                <w14:textFill>
                  <w14:solidFill>
                    <w14:schemeClr w14:val="tx1"/>
                  </w14:solidFill>
                </w14:textFill>
              </w:rPr>
              <w:t>投标单位根据企业自身情况综合考虑装修方案、装修布局等，</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方案符合项目</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基本</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要求，系统规范、重点突出、详尽、科学严谨</w:t>
            </w:r>
            <w:r>
              <w:rPr>
                <w:rFonts w:hint="eastAsia" w:asciiTheme="majorEastAsia" w:hAnsiTheme="majorEastAsia" w:eastAsiaTheme="majorEastAsia" w:cstheme="majorEastAsia"/>
                <w:color w:val="000000" w:themeColor="text1"/>
                <w:kern w:val="0"/>
                <w:sz w:val="24"/>
                <w:szCs w:val="24"/>
                <w:highlight w:val="none"/>
                <w:lang w:eastAsia="zh-CN"/>
                <w14:textFill>
                  <w14:solidFill>
                    <w14:schemeClr w14:val="tx1"/>
                  </w14:solidFill>
                </w14:textFill>
              </w:rPr>
              <w:t>。</w:t>
            </w:r>
          </w:p>
          <w:p>
            <w:pPr>
              <w:autoSpaceDE w:val="0"/>
              <w:autoSpaceDN w:val="0"/>
              <w:adjustRightInd w:val="0"/>
              <w:spacing w:line="400" w:lineRule="exact"/>
              <w:jc w:val="left"/>
              <w:rPr>
                <w:rFonts w:hint="eastAsia" w:ascii="宋体" w:hAnsi="宋体" w:cs="宋体"/>
                <w:color w:val="000000" w:themeColor="text1"/>
                <w:sz w:val="24"/>
                <w:szCs w:val="22"/>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全面且方案合理</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的得</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10-7</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分；较为全面，内容简单的得</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6-4</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分，</w:t>
            </w:r>
            <w:r>
              <w:rPr>
                <w:rFonts w:hint="eastAsia" w:ascii="宋体" w:hAnsi="宋体" w:cs="宋体"/>
                <w:color w:val="000000" w:themeColor="text1"/>
                <w:sz w:val="24"/>
                <w:szCs w:val="22"/>
                <w:highlight w:val="none"/>
                <w14:textFill>
                  <w14:solidFill>
                    <w14:schemeClr w14:val="tx1"/>
                  </w14:solidFill>
                </w14:textFill>
              </w:rPr>
              <w:t>其余的得0-3分</w:t>
            </w:r>
            <w:r>
              <w:rPr>
                <w:rFonts w:hint="eastAsia" w:ascii="宋体" w:hAnsi="宋体" w:cs="宋体"/>
                <w:color w:val="000000" w:themeColor="text1"/>
                <w:sz w:val="24"/>
                <w:szCs w:val="22"/>
                <w:highlight w:val="none"/>
                <w:lang w:eastAsia="zh-CN"/>
                <w14:textFill>
                  <w14:solidFill>
                    <w14:schemeClr w14:val="tx1"/>
                  </w14:solidFill>
                </w14:textFill>
              </w:rPr>
              <w:t>。</w:t>
            </w:r>
          </w:p>
          <w:p>
            <w:pPr>
              <w:autoSpaceDE w:val="0"/>
              <w:autoSpaceDN w:val="0"/>
              <w:adjustRightInd w:val="0"/>
              <w:spacing w:line="400" w:lineRule="exact"/>
              <w:jc w:val="left"/>
              <w:rPr>
                <w:rFonts w:ascii="宋体" w:hAnsi="宋体" w:cs="宋体"/>
                <w:color w:val="000000" w:themeColor="text1"/>
                <w:sz w:val="24"/>
                <w:szCs w:val="22"/>
                <w:highlight w:val="none"/>
                <w:lang w:val="zh-CN"/>
                <w14:textFill>
                  <w14:solidFill>
                    <w14:schemeClr w14:val="tx1"/>
                  </w14:solidFill>
                </w14:textFill>
              </w:rPr>
            </w:pPr>
            <w:r>
              <w:rPr>
                <w:rFonts w:hint="eastAsia" w:ascii="宋体" w:hAnsi="宋体" w:cs="宋体"/>
                <w:color w:val="000000" w:themeColor="text1"/>
                <w:sz w:val="24"/>
                <w:szCs w:val="22"/>
                <w:highlight w:val="none"/>
                <w:lang w:val="zh-CN"/>
                <w14:textFill>
                  <w14:solidFill>
                    <w14:schemeClr w14:val="tx1"/>
                  </w14:solidFill>
                </w14:textFill>
              </w:rPr>
              <w:t>评委酌情打分，未提供的不得分。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4" w:hRule="atLeast"/>
          <w:jc w:val="center"/>
        </w:trPr>
        <w:tc>
          <w:tcPr>
            <w:tcW w:w="432" w:type="dxa"/>
            <w:vMerge w:val="continue"/>
            <w:vAlign w:val="center"/>
          </w:tcPr>
          <w:p>
            <w:pPr>
              <w:autoSpaceDE w:val="0"/>
              <w:autoSpaceDN w:val="0"/>
              <w:adjustRightInd w:val="0"/>
              <w:spacing w:line="400" w:lineRule="exact"/>
              <w:jc w:val="center"/>
              <w:rPr>
                <w:rFonts w:ascii="宋体" w:cs="宋体"/>
                <w:bCs/>
                <w:color w:val="000000" w:themeColor="text1"/>
                <w:sz w:val="24"/>
                <w:highlight w:val="none"/>
                <w14:textFill>
                  <w14:solidFill>
                    <w14:schemeClr w14:val="tx1"/>
                  </w14:solidFill>
                </w14:textFill>
              </w:rPr>
            </w:pPr>
          </w:p>
        </w:tc>
        <w:tc>
          <w:tcPr>
            <w:tcW w:w="886" w:type="dxa"/>
            <w:vMerge w:val="continue"/>
            <w:vAlign w:val="center"/>
          </w:tcPr>
          <w:p>
            <w:pPr>
              <w:autoSpaceDE w:val="0"/>
              <w:autoSpaceDN w:val="0"/>
              <w:adjustRightInd w:val="0"/>
              <w:spacing w:line="400" w:lineRule="exact"/>
              <w:jc w:val="center"/>
              <w:rPr>
                <w:rFonts w:ascii="宋体" w:cs="宋体"/>
                <w:bCs/>
                <w:color w:val="000000" w:themeColor="text1"/>
                <w:sz w:val="24"/>
                <w:highlight w:val="none"/>
                <w14:textFill>
                  <w14:solidFill>
                    <w14:schemeClr w14:val="tx1"/>
                  </w14:solidFill>
                </w14:textFill>
              </w:rPr>
            </w:pPr>
          </w:p>
        </w:tc>
        <w:tc>
          <w:tcPr>
            <w:tcW w:w="1093" w:type="dxa"/>
            <w:vAlign w:val="center"/>
          </w:tcPr>
          <w:p>
            <w:pPr>
              <w:autoSpaceDE w:val="0"/>
              <w:autoSpaceDN w:val="0"/>
              <w:adjustRightInd w:val="0"/>
              <w:spacing w:line="400" w:lineRule="exact"/>
              <w:jc w:val="center"/>
              <w:rPr>
                <w:color w:val="000000" w:themeColor="text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拟投入产品</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10</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分)</w:t>
            </w:r>
          </w:p>
        </w:tc>
        <w:tc>
          <w:tcPr>
            <w:tcW w:w="7341" w:type="dxa"/>
            <w:vAlign w:val="center"/>
          </w:tcPr>
          <w:p>
            <w:pPr>
              <w:autoSpaceDE w:val="0"/>
              <w:autoSpaceDN w:val="0"/>
              <w:adjustRightInd w:val="0"/>
              <w:spacing w:line="400" w:lineRule="exact"/>
              <w:jc w:val="left"/>
              <w:rPr>
                <w:rFonts w:hint="default" w:asciiTheme="majorEastAsia" w:hAnsiTheme="majorEastAsia" w:eastAsiaTheme="majorEastAsia" w:cstheme="majorEastAsia"/>
                <w:color w:val="000000" w:themeColor="text1"/>
                <w:kern w:val="0"/>
                <w:sz w:val="24"/>
                <w:szCs w:val="24"/>
                <w:highlight w:val="none"/>
                <w:lang w:val="en-US"/>
                <w14:textFill>
                  <w14:solidFill>
                    <w14:schemeClr w14:val="tx1"/>
                  </w14:solidFill>
                </w14:textFill>
              </w:rPr>
            </w:pPr>
            <w:r>
              <w:rPr>
                <w:rFonts w:hint="eastAsia" w:ascii="宋体" w:hAnsi="宋体" w:cs="宋体"/>
                <w:color w:val="000000" w:themeColor="text1"/>
                <w:sz w:val="24"/>
                <w:szCs w:val="22"/>
                <w:highlight w:val="none"/>
                <w:lang w:val="en-US" w:eastAsia="zh-CN"/>
                <w14:textFill>
                  <w14:solidFill>
                    <w14:schemeClr w14:val="tx1"/>
                  </w14:solidFill>
                </w14:textFill>
              </w:rPr>
              <w:t>满足采购人对基本设备要求时，对拟投入产品质量的把控方案，同时对</w:t>
            </w:r>
          </w:p>
          <w:p>
            <w:pPr>
              <w:autoSpaceDE w:val="0"/>
              <w:autoSpaceDN w:val="0"/>
              <w:adjustRightInd w:val="0"/>
              <w:spacing w:line="400" w:lineRule="exact"/>
              <w:jc w:val="left"/>
              <w:rPr>
                <w:rFonts w:hint="eastAsia" w:ascii="宋体" w:hAnsi="宋体" w:eastAsia="宋体" w:cs="宋体"/>
                <w:color w:val="000000" w:themeColor="text1"/>
                <w:sz w:val="24"/>
                <w:szCs w:val="22"/>
                <w:highlight w:val="none"/>
                <w:lang w:val="en-US" w:eastAsia="zh-CN"/>
                <w14:textFill>
                  <w14:solidFill>
                    <w14:schemeClr w14:val="tx1"/>
                  </w14:solidFill>
                </w14:textFill>
              </w:rPr>
            </w:pPr>
            <w:r>
              <w:rPr>
                <w:rFonts w:hint="eastAsia" w:ascii="宋体" w:hAnsi="宋体" w:cs="宋体"/>
                <w:color w:val="000000" w:themeColor="text1"/>
                <w:sz w:val="24"/>
                <w:szCs w:val="22"/>
                <w:highlight w:val="none"/>
                <w:lang w:val="en-US" w:eastAsia="zh-CN"/>
                <w14:textFill>
                  <w14:solidFill>
                    <w14:schemeClr w14:val="tx1"/>
                  </w14:solidFill>
                </w14:textFill>
              </w:rPr>
              <w:t>拟投入产品进行说明以及质量保证。</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全面且方案合理</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的得</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10-7</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分；较为全面，内容简单的得</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6-4</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分，</w:t>
            </w:r>
            <w:r>
              <w:rPr>
                <w:rFonts w:hint="eastAsia" w:ascii="宋体" w:hAnsi="宋体" w:cs="宋体"/>
                <w:color w:val="000000" w:themeColor="text1"/>
                <w:sz w:val="24"/>
                <w:szCs w:val="22"/>
                <w:highlight w:val="none"/>
                <w14:textFill>
                  <w14:solidFill>
                    <w14:schemeClr w14:val="tx1"/>
                  </w14:solidFill>
                </w14:textFill>
              </w:rPr>
              <w:t>其余的得0-3分</w:t>
            </w:r>
            <w:r>
              <w:rPr>
                <w:rFonts w:hint="eastAsia" w:ascii="宋体" w:hAnsi="宋体" w:cs="宋体"/>
                <w:color w:val="000000" w:themeColor="text1"/>
                <w:sz w:val="24"/>
                <w:szCs w:val="22"/>
                <w:highlight w:val="none"/>
                <w:lang w:eastAsia="zh-CN"/>
                <w14:textFill>
                  <w14:solidFill>
                    <w14:schemeClr w14:val="tx1"/>
                  </w14:solidFill>
                </w14:textFill>
              </w:rPr>
              <w:t>。</w:t>
            </w:r>
          </w:p>
          <w:p>
            <w:pPr>
              <w:autoSpaceDE w:val="0"/>
              <w:autoSpaceDN w:val="0"/>
              <w:adjustRightInd w:val="0"/>
              <w:spacing w:line="400" w:lineRule="exact"/>
              <w:jc w:val="left"/>
              <w:rPr>
                <w:rFonts w:ascii="宋体" w:hAnsi="宋体" w:cs="宋体"/>
                <w:color w:val="000000" w:themeColor="text1"/>
                <w:sz w:val="24"/>
                <w:szCs w:val="22"/>
                <w:highlight w:val="none"/>
                <w:lang w:val="zh-CN"/>
                <w14:textFill>
                  <w14:solidFill>
                    <w14:schemeClr w14:val="tx1"/>
                  </w14:solidFill>
                </w14:textFill>
              </w:rPr>
            </w:pPr>
            <w:r>
              <w:rPr>
                <w:rFonts w:hint="eastAsia" w:ascii="宋体" w:hAnsi="宋体" w:cs="宋体"/>
                <w:color w:val="000000" w:themeColor="text1"/>
                <w:sz w:val="24"/>
                <w:szCs w:val="22"/>
                <w:highlight w:val="none"/>
                <w:lang w:val="zh-CN"/>
                <w14:textFill>
                  <w14:solidFill>
                    <w14:schemeClr w14:val="tx1"/>
                  </w14:solidFill>
                </w14:textFill>
              </w:rPr>
              <w:t>评委酌情打分，未提供的不得分。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7" w:hRule="atLeast"/>
          <w:jc w:val="center"/>
        </w:trPr>
        <w:tc>
          <w:tcPr>
            <w:tcW w:w="432" w:type="dxa"/>
            <w:vMerge w:val="continue"/>
            <w:vAlign w:val="center"/>
          </w:tcPr>
          <w:p>
            <w:pPr>
              <w:autoSpaceDE w:val="0"/>
              <w:autoSpaceDN w:val="0"/>
              <w:adjustRightInd w:val="0"/>
              <w:spacing w:line="400" w:lineRule="exact"/>
              <w:jc w:val="center"/>
              <w:rPr>
                <w:rFonts w:ascii="宋体" w:cs="宋体"/>
                <w:bCs/>
                <w:color w:val="000000" w:themeColor="text1"/>
                <w:sz w:val="24"/>
                <w:highlight w:val="none"/>
                <w14:textFill>
                  <w14:solidFill>
                    <w14:schemeClr w14:val="tx1"/>
                  </w14:solidFill>
                </w14:textFill>
              </w:rPr>
            </w:pPr>
          </w:p>
        </w:tc>
        <w:tc>
          <w:tcPr>
            <w:tcW w:w="886" w:type="dxa"/>
            <w:vMerge w:val="continue"/>
            <w:vAlign w:val="center"/>
          </w:tcPr>
          <w:p>
            <w:pPr>
              <w:autoSpaceDE w:val="0"/>
              <w:autoSpaceDN w:val="0"/>
              <w:adjustRightInd w:val="0"/>
              <w:spacing w:line="400" w:lineRule="exact"/>
              <w:jc w:val="center"/>
              <w:rPr>
                <w:rFonts w:ascii="宋体" w:cs="宋体"/>
                <w:bCs/>
                <w:color w:val="000000" w:themeColor="text1"/>
                <w:sz w:val="24"/>
                <w:highlight w:val="none"/>
                <w14:textFill>
                  <w14:solidFill>
                    <w14:schemeClr w14:val="tx1"/>
                  </w14:solidFill>
                </w14:textFill>
              </w:rPr>
            </w:pPr>
          </w:p>
        </w:tc>
        <w:tc>
          <w:tcPr>
            <w:tcW w:w="1093" w:type="dxa"/>
            <w:vAlign w:val="center"/>
          </w:tcPr>
          <w:p>
            <w:pPr>
              <w:autoSpaceDE w:val="0"/>
              <w:autoSpaceDN w:val="0"/>
              <w:adjustRightInd w:val="0"/>
              <w:spacing w:line="400" w:lineRule="exact"/>
              <w:jc w:val="center"/>
              <w:rPr>
                <w:rFonts w:hint="default" w:ascii="宋体" w:hAnsi="宋体" w:cs="宋体"/>
                <w:bCs/>
                <w:color w:val="000000" w:themeColor="text1"/>
                <w:sz w:val="24"/>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眼睛训练（15分）</w:t>
            </w:r>
          </w:p>
        </w:tc>
        <w:tc>
          <w:tcPr>
            <w:tcW w:w="7341" w:type="dxa"/>
          </w:tcPr>
          <w:p>
            <w:pPr>
              <w:autoSpaceDE w:val="0"/>
              <w:autoSpaceDN w:val="0"/>
              <w:adjustRightInd w:val="0"/>
              <w:spacing w:line="400" w:lineRule="exact"/>
              <w:jc w:val="left"/>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2"/>
                <w:highlight w:val="none"/>
                <w:lang w:val="en-US" w:eastAsia="zh-CN"/>
                <w14:textFill>
                  <w14:solidFill>
                    <w14:schemeClr w14:val="tx1"/>
                  </w14:solidFill>
                </w14:textFill>
              </w:rPr>
              <w:t>对于采购需求中眼睛训练的整理规划及实施方案，</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得</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15-10</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分；较为全面，内容简单的得</w:t>
            </w:r>
            <w:r>
              <w:rPr>
                <w:rFonts w:hint="eastAsia" w:asciiTheme="majorEastAsia" w:hAnsiTheme="majorEastAsia" w:eastAsiaTheme="majorEastAsia" w:cstheme="majorEastAsia"/>
                <w:color w:val="000000" w:themeColor="text1"/>
                <w:kern w:val="0"/>
                <w:sz w:val="24"/>
                <w:szCs w:val="24"/>
                <w:highlight w:val="none"/>
                <w:lang w:val="en-US" w:eastAsia="zh-CN"/>
                <w14:textFill>
                  <w14:solidFill>
                    <w14:schemeClr w14:val="tx1"/>
                  </w14:solidFill>
                </w14:textFill>
              </w:rPr>
              <w:t>9-5</w:t>
            </w:r>
            <w:r>
              <w:rPr>
                <w:rFonts w:hint="eastAsia" w:asciiTheme="majorEastAsia" w:hAnsiTheme="majorEastAsia" w:eastAsiaTheme="majorEastAsia" w:cstheme="majorEastAsia"/>
                <w:color w:val="000000" w:themeColor="text1"/>
                <w:kern w:val="0"/>
                <w:sz w:val="24"/>
                <w:szCs w:val="24"/>
                <w:highlight w:val="none"/>
                <w14:textFill>
                  <w14:solidFill>
                    <w14:schemeClr w14:val="tx1"/>
                  </w14:solidFill>
                </w14:textFill>
              </w:rPr>
              <w:t>分，</w:t>
            </w:r>
            <w:r>
              <w:rPr>
                <w:rFonts w:hint="eastAsia" w:ascii="宋体" w:hAnsi="宋体" w:cs="宋体"/>
                <w:color w:val="000000" w:themeColor="text1"/>
                <w:sz w:val="24"/>
                <w:szCs w:val="22"/>
                <w:highlight w:val="none"/>
                <w14:textFill>
                  <w14:solidFill>
                    <w14:schemeClr w14:val="tx1"/>
                  </w14:solidFill>
                </w14:textFill>
              </w:rPr>
              <w:t>其余的得</w:t>
            </w:r>
            <w:r>
              <w:rPr>
                <w:rFonts w:hint="eastAsia" w:ascii="宋体" w:hAnsi="宋体" w:cs="宋体"/>
                <w:color w:val="000000" w:themeColor="text1"/>
                <w:sz w:val="24"/>
                <w:szCs w:val="22"/>
                <w:highlight w:val="none"/>
                <w:lang w:val="en-US" w:eastAsia="zh-CN"/>
                <w14:textFill>
                  <w14:solidFill>
                    <w14:schemeClr w14:val="tx1"/>
                  </w14:solidFill>
                </w14:textFill>
              </w:rPr>
              <w:t>5-0</w:t>
            </w:r>
            <w:r>
              <w:rPr>
                <w:rFonts w:hint="eastAsia" w:ascii="宋体" w:hAnsi="宋体" w:cs="宋体"/>
                <w:color w:val="000000" w:themeColor="text1"/>
                <w:sz w:val="24"/>
                <w:szCs w:val="22"/>
                <w:highlight w:val="none"/>
                <w14:textFill>
                  <w14:solidFill>
                    <w14:schemeClr w14:val="tx1"/>
                  </w14:solidFill>
                </w14:textFill>
              </w:rPr>
              <w:t>分</w:t>
            </w:r>
            <w:r>
              <w:rPr>
                <w:rFonts w:hint="eastAsia" w:ascii="宋体" w:hAnsi="宋体" w:cs="宋体"/>
                <w:color w:val="000000" w:themeColor="text1"/>
                <w:sz w:val="24"/>
                <w:szCs w:val="22"/>
                <w:highlight w:val="none"/>
                <w:lang w:eastAsia="zh-CN"/>
                <w14:textFill>
                  <w14:solidFill>
                    <w14:schemeClr w14:val="tx1"/>
                  </w14:solidFill>
                </w14:textFill>
              </w:rPr>
              <w:t>。</w:t>
            </w:r>
          </w:p>
          <w:p>
            <w:pPr>
              <w:autoSpaceDE w:val="0"/>
              <w:autoSpaceDN w:val="0"/>
              <w:adjustRightInd w:val="0"/>
              <w:spacing w:line="400" w:lineRule="exact"/>
              <w:jc w:val="left"/>
              <w:rPr>
                <w:rFonts w:hint="default" w:ascii="宋体" w:hAnsi="宋体" w:cs="宋体"/>
                <w:color w:val="000000" w:themeColor="text1"/>
                <w:sz w:val="24"/>
                <w:szCs w:val="22"/>
                <w:highlight w:val="none"/>
                <w:lang w:val="en-US" w:eastAsia="zh-CN"/>
                <w14:textFill>
                  <w14:solidFill>
                    <w14:schemeClr w14:val="tx1"/>
                  </w14:solidFill>
                </w14:textFill>
              </w:rPr>
            </w:pPr>
            <w:r>
              <w:rPr>
                <w:rFonts w:hint="eastAsia" w:ascii="宋体" w:hAnsi="宋体" w:cs="宋体"/>
                <w:color w:val="000000" w:themeColor="text1"/>
                <w:sz w:val="24"/>
                <w:szCs w:val="22"/>
                <w:highlight w:val="none"/>
                <w:lang w:val="zh-CN"/>
                <w14:textFill>
                  <w14:solidFill>
                    <w14:schemeClr w14:val="tx1"/>
                  </w14:solidFill>
                </w14:textFill>
              </w:rPr>
              <w:t>评委酌情打分，未提供的不得分。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3" w:hRule="atLeast"/>
          <w:jc w:val="center"/>
        </w:trPr>
        <w:tc>
          <w:tcPr>
            <w:tcW w:w="432" w:type="dxa"/>
            <w:vMerge w:val="continue"/>
            <w:vAlign w:val="center"/>
          </w:tcPr>
          <w:p>
            <w:pPr>
              <w:autoSpaceDE w:val="0"/>
              <w:autoSpaceDN w:val="0"/>
              <w:adjustRightInd w:val="0"/>
              <w:spacing w:line="400" w:lineRule="exact"/>
              <w:jc w:val="center"/>
              <w:rPr>
                <w:rFonts w:ascii="宋体" w:cs="宋体"/>
                <w:bCs/>
                <w:color w:val="000000" w:themeColor="text1"/>
                <w:sz w:val="24"/>
                <w:highlight w:val="none"/>
                <w14:textFill>
                  <w14:solidFill>
                    <w14:schemeClr w14:val="tx1"/>
                  </w14:solidFill>
                </w14:textFill>
              </w:rPr>
            </w:pPr>
          </w:p>
        </w:tc>
        <w:tc>
          <w:tcPr>
            <w:tcW w:w="886" w:type="dxa"/>
            <w:vMerge w:val="continue"/>
            <w:vAlign w:val="center"/>
          </w:tcPr>
          <w:p>
            <w:pPr>
              <w:autoSpaceDE w:val="0"/>
              <w:autoSpaceDN w:val="0"/>
              <w:adjustRightInd w:val="0"/>
              <w:spacing w:line="400" w:lineRule="exact"/>
              <w:jc w:val="center"/>
              <w:rPr>
                <w:rFonts w:ascii="宋体" w:cs="宋体"/>
                <w:bCs/>
                <w:color w:val="000000" w:themeColor="text1"/>
                <w:sz w:val="24"/>
                <w:highlight w:val="none"/>
                <w14:textFill>
                  <w14:solidFill>
                    <w14:schemeClr w14:val="tx1"/>
                  </w14:solidFill>
                </w14:textFill>
              </w:rPr>
            </w:pPr>
          </w:p>
        </w:tc>
        <w:tc>
          <w:tcPr>
            <w:tcW w:w="1093" w:type="dxa"/>
            <w:vAlign w:val="center"/>
          </w:tcPr>
          <w:p>
            <w:pPr>
              <w:autoSpaceDE w:val="0"/>
              <w:autoSpaceDN w:val="0"/>
              <w:adjustRightInd w:val="0"/>
              <w:spacing w:line="400" w:lineRule="exact"/>
              <w:jc w:val="left"/>
              <w:rPr>
                <w:rFonts w:hint="eastAsia" w:ascii="宋体" w:hAnsi="宋体" w:eastAsia="宋体" w:cs="宋体"/>
                <w:color w:val="000000" w:themeColor="text1"/>
                <w:sz w:val="24"/>
                <w:szCs w:val="22"/>
                <w:highlight w:val="none"/>
                <w:lang w:val="en-US" w:eastAsia="zh-CN"/>
                <w14:textFill>
                  <w14:solidFill>
                    <w14:schemeClr w14:val="tx1"/>
                  </w14:solidFill>
                </w14:textFill>
              </w:rPr>
            </w:pPr>
            <w:r>
              <w:rPr>
                <w:rFonts w:hint="eastAsia" w:ascii="宋体" w:hAnsi="宋体" w:eastAsia="宋体" w:cs="宋体"/>
                <w:color w:val="000000" w:themeColor="text1"/>
                <w:sz w:val="24"/>
                <w:szCs w:val="22"/>
                <w:highlight w:val="none"/>
                <w:lang w:val="en-US" w:eastAsia="zh-CN"/>
                <w14:textFill>
                  <w14:solidFill>
                    <w14:schemeClr w14:val="tx1"/>
                  </w14:solidFill>
                </w14:textFill>
              </w:rPr>
              <w:t>眼镜售后服务方案（15分）</w:t>
            </w:r>
          </w:p>
        </w:tc>
        <w:tc>
          <w:tcPr>
            <w:tcW w:w="7341" w:type="dxa"/>
            <w:vAlign w:val="center"/>
          </w:tcPr>
          <w:p>
            <w:pPr>
              <w:autoSpaceDE w:val="0"/>
              <w:autoSpaceDN w:val="0"/>
              <w:adjustRightInd w:val="0"/>
              <w:spacing w:line="400" w:lineRule="exact"/>
              <w:jc w:val="left"/>
              <w:rPr>
                <w:rFonts w:hint="eastAsia" w:ascii="宋体" w:hAnsi="宋体" w:eastAsia="宋体" w:cs="宋体"/>
                <w:color w:val="000000" w:themeColor="text1"/>
                <w:sz w:val="24"/>
                <w:szCs w:val="22"/>
                <w:highlight w:val="none"/>
                <w:lang w:val="en-US" w:eastAsia="zh-CN"/>
                <w14:textFill>
                  <w14:solidFill>
                    <w14:schemeClr w14:val="tx1"/>
                  </w14:solidFill>
                </w14:textFill>
              </w:rPr>
            </w:pPr>
            <w:r>
              <w:rPr>
                <w:rFonts w:hint="eastAsia" w:ascii="宋体" w:hAnsi="宋体" w:eastAsia="宋体" w:cs="宋体"/>
                <w:color w:val="000000" w:themeColor="text1"/>
                <w:sz w:val="24"/>
                <w:szCs w:val="22"/>
                <w:highlight w:val="none"/>
                <w:lang w:val="en-US" w:eastAsia="zh-CN"/>
                <w14:textFill>
                  <w14:solidFill>
                    <w14:schemeClr w14:val="tx1"/>
                  </w14:solidFill>
                </w14:textFill>
              </w:rPr>
              <w:t>投标人提供针对眼镜的售后服务方案内容全面，售后服务包括但不限于：质量问题退换货及召回、维修、售后服务团队和服务内容。方案优得15-10分，良得9-5分、一般得5-0分。</w:t>
            </w:r>
          </w:p>
          <w:p>
            <w:pPr>
              <w:autoSpaceDE w:val="0"/>
              <w:autoSpaceDN w:val="0"/>
              <w:adjustRightInd w:val="0"/>
              <w:spacing w:line="400" w:lineRule="exact"/>
              <w:jc w:val="left"/>
              <w:rPr>
                <w:rFonts w:hint="eastAsia" w:ascii="宋体" w:hAnsi="宋体" w:eastAsia="宋体" w:cs="宋体"/>
                <w:color w:val="000000" w:themeColor="text1"/>
                <w:sz w:val="24"/>
                <w:szCs w:val="22"/>
                <w:highlight w:val="none"/>
                <w:lang w:val="zh-CN" w:eastAsia="zh-CN"/>
                <w14:textFill>
                  <w14:solidFill>
                    <w14:schemeClr w14:val="tx1"/>
                  </w14:solidFill>
                </w14:textFill>
              </w:rPr>
            </w:pPr>
            <w:r>
              <w:rPr>
                <w:rFonts w:hint="eastAsia" w:ascii="宋体" w:hAnsi="宋体" w:eastAsia="宋体" w:cs="宋体"/>
                <w:color w:val="000000" w:themeColor="text1"/>
                <w:sz w:val="24"/>
                <w:szCs w:val="22"/>
                <w:highlight w:val="none"/>
                <w:lang w:val="zh-CN" w:eastAsia="zh-CN"/>
                <w14:textFill>
                  <w14:solidFill>
                    <w14:schemeClr w14:val="tx1"/>
                  </w14:solidFill>
                </w14:textFill>
              </w:rPr>
              <w:t>评委酌情打分，未提供的不得分。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6" w:hRule="atLeast"/>
          <w:jc w:val="center"/>
        </w:trPr>
        <w:tc>
          <w:tcPr>
            <w:tcW w:w="432" w:type="dxa"/>
            <w:vMerge w:val="continue"/>
            <w:vAlign w:val="center"/>
          </w:tcPr>
          <w:p>
            <w:pPr>
              <w:autoSpaceDE w:val="0"/>
              <w:autoSpaceDN w:val="0"/>
              <w:adjustRightInd w:val="0"/>
              <w:spacing w:line="400" w:lineRule="exact"/>
              <w:jc w:val="center"/>
              <w:rPr>
                <w:rFonts w:ascii="宋体" w:hAnsi="宋体" w:cs="宋体"/>
                <w:bCs/>
                <w:color w:val="000000" w:themeColor="text1"/>
                <w:sz w:val="24"/>
                <w:highlight w:val="none"/>
                <w14:textFill>
                  <w14:solidFill>
                    <w14:schemeClr w14:val="tx1"/>
                  </w14:solidFill>
                </w14:textFill>
              </w:rPr>
            </w:pPr>
          </w:p>
        </w:tc>
        <w:tc>
          <w:tcPr>
            <w:tcW w:w="886" w:type="dxa"/>
            <w:vMerge w:val="continue"/>
            <w:vAlign w:val="center"/>
          </w:tcPr>
          <w:p>
            <w:pPr>
              <w:autoSpaceDE w:val="0"/>
              <w:autoSpaceDN w:val="0"/>
              <w:adjustRightInd w:val="0"/>
              <w:spacing w:line="400" w:lineRule="exact"/>
              <w:jc w:val="center"/>
              <w:rPr>
                <w:rFonts w:ascii="宋体" w:cs="宋体"/>
                <w:bCs/>
                <w:color w:val="000000" w:themeColor="text1"/>
                <w:sz w:val="24"/>
                <w:highlight w:val="none"/>
                <w14:textFill>
                  <w14:solidFill>
                    <w14:schemeClr w14:val="tx1"/>
                  </w14:solidFill>
                </w14:textFill>
              </w:rPr>
            </w:pPr>
          </w:p>
        </w:tc>
        <w:tc>
          <w:tcPr>
            <w:tcW w:w="1093" w:type="dxa"/>
            <w:vAlign w:val="center"/>
          </w:tcPr>
          <w:p>
            <w:pPr>
              <w:autoSpaceDE w:val="0"/>
              <w:autoSpaceDN w:val="0"/>
              <w:adjustRightInd w:val="0"/>
              <w:spacing w:line="400" w:lineRule="exact"/>
              <w:jc w:val="left"/>
              <w:rPr>
                <w:rFonts w:hint="eastAsia" w:ascii="宋体" w:hAnsi="宋体" w:eastAsia="宋体" w:cs="宋体"/>
                <w:color w:val="000000" w:themeColor="text1"/>
                <w:sz w:val="24"/>
                <w:szCs w:val="22"/>
                <w:highlight w:val="none"/>
                <w:lang w:val="en-US" w:eastAsia="zh-CN"/>
                <w14:textFill>
                  <w14:solidFill>
                    <w14:schemeClr w14:val="tx1"/>
                  </w14:solidFill>
                </w14:textFill>
              </w:rPr>
            </w:pPr>
            <w:r>
              <w:rPr>
                <w:rFonts w:hint="eastAsia" w:ascii="宋体" w:hAnsi="宋体" w:eastAsia="宋体" w:cs="宋体"/>
                <w:color w:val="000000" w:themeColor="text1"/>
                <w:sz w:val="24"/>
                <w:szCs w:val="22"/>
                <w:highlight w:val="none"/>
                <w:lang w:val="en-US" w:eastAsia="zh-CN"/>
                <w14:textFill>
                  <w14:solidFill>
                    <w14:schemeClr w14:val="tx1"/>
                  </w14:solidFill>
                </w14:textFill>
              </w:rPr>
              <w:t>投标人业绩（20分）</w:t>
            </w:r>
          </w:p>
        </w:tc>
        <w:tc>
          <w:tcPr>
            <w:tcW w:w="7341" w:type="dxa"/>
            <w:vAlign w:val="center"/>
          </w:tcPr>
          <w:p>
            <w:pPr>
              <w:autoSpaceDE w:val="0"/>
              <w:autoSpaceDN w:val="0"/>
              <w:adjustRightInd w:val="0"/>
              <w:spacing w:line="400" w:lineRule="exact"/>
              <w:jc w:val="left"/>
              <w:rPr>
                <w:rFonts w:hint="eastAsia" w:ascii="宋体" w:hAnsi="宋体" w:eastAsia="宋体" w:cs="宋体"/>
                <w:color w:val="000000" w:themeColor="text1"/>
                <w:sz w:val="24"/>
                <w:szCs w:val="22"/>
                <w:highlight w:val="none"/>
                <w:lang w:val="en-US" w:eastAsia="zh-CN"/>
                <w14:textFill>
                  <w14:solidFill>
                    <w14:schemeClr w14:val="tx1"/>
                  </w14:solidFill>
                </w14:textFill>
              </w:rPr>
            </w:pPr>
            <w:r>
              <w:rPr>
                <w:rFonts w:hint="eastAsia" w:ascii="宋体" w:hAnsi="宋体" w:eastAsia="宋体" w:cs="宋体"/>
                <w:color w:val="000000" w:themeColor="text1"/>
                <w:sz w:val="24"/>
                <w:szCs w:val="22"/>
                <w:highlight w:val="none"/>
                <w:lang w:val="en-US" w:eastAsia="zh-CN"/>
                <w14:textFill>
                  <w14:solidFill>
                    <w14:schemeClr w14:val="tx1"/>
                  </w14:solidFill>
                </w14:textFill>
              </w:rPr>
              <w:t>投标供应商近五年（2015年1月1日至今）在安徽省内仍在营业的门面实体店（面积不少于30平方）的，每提供4分，满分20分。注：1、须提供营业执照及能够体现实体店面积的房产证证明或者房屋租赁合同；2、分店或子公司均可</w:t>
            </w:r>
          </w:p>
        </w:tc>
      </w:tr>
    </w:tbl>
    <w:p>
      <w:pPr>
        <w:spacing w:line="440" w:lineRule="exact"/>
        <w:ind w:firstLine="480" w:firstLineChars="200"/>
        <w:rPr>
          <w:rFonts w:hint="eastAsia"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lang w:val="zh-CN"/>
          <w14:textFill>
            <w14:solidFill>
              <w14:schemeClr w14:val="tx1"/>
            </w14:solidFill>
          </w14:textFill>
        </w:rPr>
        <w:t>注：1、以上记分均按四舍五入保留两位小数；2、以上所涉及的证件须在投标文件内提供加盖投标单位公章的复印件或影印件，复印件或影印件缺少任何一项，视为未提供该项证件。</w:t>
      </w:r>
    </w:p>
    <w:p>
      <w:pPr>
        <w:shd w:val="clear" w:color="auto" w:fill="auto"/>
        <w:snapToGrid/>
        <w:spacing w:line="240" w:lineRule="auto"/>
        <w:rPr>
          <w:rFonts w:ascii="宋体" w:hAnsi="宋体" w:cs="宋体"/>
          <w:b/>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1.磋商小组依据本章磋商标准规定对磋商响应文件进行评审。</w:t>
      </w:r>
      <w:bookmarkEnd w:id="116"/>
      <w:bookmarkEnd w:id="117"/>
    </w:p>
    <w:p>
      <w:pPr>
        <w:shd w:val="clear" w:color="auto" w:fill="FFFFFF"/>
        <w:snapToGrid w:val="0"/>
        <w:spacing w:line="440" w:lineRule="exact"/>
        <w:rPr>
          <w:rFonts w:ascii="宋体" w:hAnsi="宋体" w:cs="宋体"/>
          <w:b/>
          <w:color w:val="000000" w:themeColor="text1"/>
          <w:sz w:val="24"/>
          <w:szCs w:val="24"/>
          <w:highlight w:val="none"/>
          <w14:textFill>
            <w14:solidFill>
              <w14:schemeClr w14:val="tx1"/>
            </w14:solidFill>
          </w14:textFill>
        </w:rPr>
      </w:pPr>
      <w:bookmarkStart w:id="118" w:name="_Toc1190_WPSOffice_Level1"/>
      <w:bookmarkStart w:id="119" w:name="_Toc18081_WPSOffice_Level1"/>
      <w:r>
        <w:rPr>
          <w:rFonts w:hint="eastAsia" w:ascii="宋体" w:hAnsi="宋体" w:cs="宋体"/>
          <w:b/>
          <w:color w:val="000000" w:themeColor="text1"/>
          <w:sz w:val="24"/>
          <w:szCs w:val="24"/>
          <w:highlight w:val="none"/>
          <w14:textFill>
            <w14:solidFill>
              <w14:schemeClr w14:val="tx1"/>
            </w14:solidFill>
          </w14:textFill>
        </w:rPr>
        <w:t>2.磋商原则</w:t>
      </w:r>
      <w:bookmarkEnd w:id="118"/>
      <w:bookmarkEnd w:id="119"/>
    </w:p>
    <w:p>
      <w:pPr>
        <w:spacing w:line="44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遵循公平、公正、科学、择优的原则。</w:t>
      </w:r>
    </w:p>
    <w:p>
      <w:pPr>
        <w:shd w:val="clear" w:color="auto" w:fill="FFFFFF"/>
        <w:snapToGrid w:val="0"/>
        <w:spacing w:line="440" w:lineRule="exact"/>
        <w:rPr>
          <w:rFonts w:ascii="宋体" w:hAnsi="宋体" w:cs="宋体"/>
          <w:b/>
          <w:color w:val="000000" w:themeColor="text1"/>
          <w:sz w:val="24"/>
          <w:szCs w:val="24"/>
          <w:highlight w:val="none"/>
          <w14:textFill>
            <w14:solidFill>
              <w14:schemeClr w14:val="tx1"/>
            </w14:solidFill>
          </w14:textFill>
        </w:rPr>
      </w:pPr>
      <w:bookmarkStart w:id="120" w:name="_Toc9709_WPSOffice_Level1"/>
      <w:bookmarkStart w:id="121" w:name="_Toc9521_WPSOffice_Level1"/>
      <w:r>
        <w:rPr>
          <w:rFonts w:hint="eastAsia" w:ascii="宋体" w:hAnsi="宋体" w:cs="宋体"/>
          <w:b/>
          <w:color w:val="000000" w:themeColor="text1"/>
          <w:sz w:val="24"/>
          <w:szCs w:val="24"/>
          <w:highlight w:val="none"/>
          <w14:textFill>
            <w14:solidFill>
              <w14:schemeClr w14:val="tx1"/>
            </w14:solidFill>
          </w14:textFill>
        </w:rPr>
        <w:t>3. 磋商小组组成及职责</w:t>
      </w:r>
      <w:bookmarkEnd w:id="120"/>
      <w:bookmarkEnd w:id="121"/>
    </w:p>
    <w:p>
      <w:pPr>
        <w:spacing w:line="44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3.1磋商小组</w:t>
      </w:r>
    </w:p>
    <w:p>
      <w:pPr>
        <w:spacing w:line="44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磋商小组由采购人依法组建。所有磋商小组成员推举产生磋商小组组长。</w:t>
      </w:r>
    </w:p>
    <w:p>
      <w:pPr>
        <w:spacing w:line="44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3.2 磋商小组的职责</w:t>
      </w:r>
    </w:p>
    <w:p>
      <w:pPr>
        <w:spacing w:line="44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磋商小组应当根据磋商办法，对磋商响应文件进行评审和比较，根据采购人的授权直接确定成交供应商。各评委独立评审，提出评审意见，不受任何单位或者个人的干预。各评委对各自评审结果负责，并在磋商报告上签字确认。对磋商结论持有异议的磋商小组成员可以书面方式阐述其不同意见和理由。磋商小组成员拒绝在磋商报告上签字且不陈述其不同意见和理由的，视为同意磋商结论。磋商小组应当对此作出书面说明并记录在案。</w:t>
      </w:r>
    </w:p>
    <w:p>
      <w:pPr>
        <w:shd w:val="clear" w:color="auto" w:fill="FFFFFF"/>
        <w:snapToGrid w:val="0"/>
        <w:spacing w:line="440" w:lineRule="exact"/>
        <w:rPr>
          <w:rFonts w:ascii="宋体" w:hAnsi="宋体" w:cs="宋体"/>
          <w:b/>
          <w:color w:val="000000" w:themeColor="text1"/>
          <w:sz w:val="24"/>
          <w:szCs w:val="24"/>
          <w:highlight w:val="none"/>
          <w14:textFill>
            <w14:solidFill>
              <w14:schemeClr w14:val="tx1"/>
            </w14:solidFill>
          </w14:textFill>
        </w:rPr>
      </w:pPr>
      <w:bookmarkStart w:id="122" w:name="_Toc422395180"/>
      <w:bookmarkStart w:id="123" w:name="_Toc416271966"/>
      <w:bookmarkStart w:id="124" w:name="_Toc402855790"/>
      <w:bookmarkStart w:id="125" w:name="_Toc416271437"/>
      <w:bookmarkStart w:id="126" w:name="_Toc402426883"/>
      <w:bookmarkStart w:id="127" w:name="_Toc394241257"/>
      <w:bookmarkStart w:id="128" w:name="_Toc412647649"/>
      <w:bookmarkStart w:id="129" w:name="_Toc13105_WPSOffice_Level1"/>
      <w:bookmarkStart w:id="130" w:name="_Toc4423_WPSOffice_Level1"/>
      <w:bookmarkStart w:id="131" w:name="_Toc152045596"/>
      <w:bookmarkStart w:id="132" w:name="_Toc179632614"/>
      <w:bookmarkStart w:id="133" w:name="_Toc152042373"/>
      <w:bookmarkStart w:id="134" w:name="_Toc144974563"/>
      <w:bookmarkStart w:id="135" w:name="_Toc247085754"/>
      <w:bookmarkStart w:id="136" w:name="_Toc296602484"/>
      <w:bookmarkStart w:id="137" w:name="_Toc246996982"/>
      <w:bookmarkStart w:id="138" w:name="_Toc246996239"/>
      <w:r>
        <w:rPr>
          <w:rFonts w:hint="eastAsia" w:ascii="宋体" w:hAnsi="宋体" w:cs="宋体"/>
          <w:b/>
          <w:color w:val="000000" w:themeColor="text1"/>
          <w:sz w:val="24"/>
          <w:szCs w:val="24"/>
          <w:highlight w:val="none"/>
          <w14:textFill>
            <w14:solidFill>
              <w14:schemeClr w14:val="tx1"/>
            </w14:solidFill>
          </w14:textFill>
        </w:rPr>
        <w:t>4. 磋商程序</w:t>
      </w:r>
      <w:bookmarkEnd w:id="122"/>
      <w:bookmarkEnd w:id="123"/>
      <w:bookmarkEnd w:id="124"/>
      <w:bookmarkEnd w:id="125"/>
      <w:bookmarkEnd w:id="126"/>
      <w:bookmarkEnd w:id="127"/>
      <w:bookmarkEnd w:id="128"/>
      <w:bookmarkEnd w:id="129"/>
      <w:bookmarkEnd w:id="130"/>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磋商准备、初步评审（</w:t>
      </w:r>
      <w:r>
        <w:rPr>
          <w:rFonts w:hint="eastAsia" w:ascii="宋体" w:hAnsi="宋体" w:cs="宋体"/>
          <w:color w:val="000000" w:themeColor="text1"/>
          <w:kern w:val="0"/>
          <w:sz w:val="24"/>
          <w:highlight w:val="none"/>
          <w14:textFill>
            <w14:solidFill>
              <w14:schemeClr w14:val="tx1"/>
            </w14:solidFill>
          </w14:textFill>
        </w:rPr>
        <w:t>初审指标评审</w:t>
      </w:r>
      <w:r>
        <w:rPr>
          <w:rFonts w:hint="eastAsia" w:ascii="宋体" w:hAnsi="宋体" w:cs="宋体"/>
          <w:color w:val="000000" w:themeColor="text1"/>
          <w:sz w:val="24"/>
          <w:highlight w:val="none"/>
          <w14:textFill>
            <w14:solidFill>
              <w14:schemeClr w14:val="tx1"/>
            </w14:solidFill>
          </w14:textFill>
        </w:rPr>
        <w:t>）、综合评审。</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4.1磋商准备</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磋商小组熟悉磋商工作情况：</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(1)听取采购人或者其委托的采购代理机构对竞争性磋商项目情况的介绍。</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阅读、研究竞争性磋商文件和相关磋商资料，获取磋商所需要的重要信息和数据,至少应了解和熟悉以下内容：竞争性磋商的目标、竞争性磋商项目的范围和性质、竞争性磋商文件规定的主要技术要求、标准和商务条款。</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(3)熟悉竞争性磋商文件规定的磋商标准和磋商方法及在磋商过程中需要考虑的相关因素。</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(4)核对磋商工作用表。</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4.2初步评审</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符合性评审和资格评审。磋商小组依据上述标准对磋商响应文件进行初步评审。</w:t>
      </w:r>
      <w:r>
        <w:rPr>
          <w:rFonts w:hint="eastAsia" w:ascii="宋体" w:hAnsi="宋体" w:cs="宋体"/>
          <w:b/>
          <w:color w:val="000000" w:themeColor="text1"/>
          <w:sz w:val="24"/>
          <w:highlight w:val="none"/>
          <w14:textFill>
            <w14:solidFill>
              <w14:schemeClr w14:val="tx1"/>
            </w14:solidFill>
          </w14:textFill>
        </w:rPr>
        <w:t>有一项不符合评审标准的</w:t>
      </w:r>
      <w:r>
        <w:rPr>
          <w:rFonts w:hint="eastAsia" w:ascii="宋体" w:hAnsi="宋体" w:cs="宋体"/>
          <w:color w:val="000000" w:themeColor="text1"/>
          <w:sz w:val="24"/>
          <w:highlight w:val="none"/>
          <w14:textFill>
            <w14:solidFill>
              <w14:schemeClr w14:val="tx1"/>
            </w14:solidFill>
          </w14:textFill>
        </w:rPr>
        <w:t>，视为未通过，不得进入磋商程序，磋商响应文件作无效标处理。</w:t>
      </w:r>
    </w:p>
    <w:bookmarkEnd w:id="131"/>
    <w:bookmarkEnd w:id="132"/>
    <w:bookmarkEnd w:id="133"/>
    <w:bookmarkEnd w:id="134"/>
    <w:bookmarkEnd w:id="135"/>
    <w:bookmarkEnd w:id="136"/>
    <w:bookmarkEnd w:id="137"/>
    <w:bookmarkEnd w:id="138"/>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4.3综合评审</w:t>
      </w:r>
    </w:p>
    <w:p>
      <w:pPr>
        <w:pStyle w:val="21"/>
        <w:spacing w:line="480" w:lineRule="exact"/>
        <w:ind w:firstLine="600" w:firstLineChars="2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（1）只有初步评审合格的投标人才能够进入本阶段评审。</w:t>
      </w:r>
    </w:p>
    <w:p>
      <w:pPr>
        <w:pStyle w:val="21"/>
        <w:spacing w:line="480" w:lineRule="exact"/>
        <w:ind w:firstLine="600" w:firstLineChars="2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（2）由评标委员会按评审标准对投标人响应文件进行评审打分。其中方案及质量评审主观分均包含上限，不含下限。</w:t>
      </w:r>
    </w:p>
    <w:p>
      <w:pPr>
        <w:pStyle w:val="21"/>
        <w:spacing w:line="480" w:lineRule="exact"/>
        <w:ind w:firstLine="600" w:firstLineChars="25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（3）评审得分计算保留小数点后两位，小数点后第三位“四舍五入”。</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4.4磋商</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4.4.1由本项目磋商小组分别与各供应商进行磋商。在正式磋商前，对各供应商的资格条件、响应文件的有效性、完整性和响应程度进行审查，审查的内容包括供应商营业执</w:t>
      </w:r>
      <w:r>
        <w:rPr>
          <w:rFonts w:hint="eastAsia" w:ascii="宋体" w:hAnsi="宋体" w:cs="宋体"/>
          <w:color w:val="000000" w:themeColor="text1"/>
          <w:sz w:val="24"/>
          <w:szCs w:val="22"/>
          <w:highlight w:val="none"/>
          <w14:textFill>
            <w14:solidFill>
              <w14:schemeClr w14:val="tx1"/>
            </w14:solidFill>
          </w14:textFill>
        </w:rPr>
        <w:t>照等磋商文件中要求的材料。</w:t>
      </w:r>
      <w:r>
        <w:rPr>
          <w:rFonts w:hint="eastAsia" w:ascii="宋体" w:hAnsi="宋体" w:cs="宋体"/>
          <w:color w:val="000000" w:themeColor="text1"/>
          <w:sz w:val="24"/>
          <w:highlight w:val="none"/>
          <w14:textFill>
            <w14:solidFill>
              <w14:schemeClr w14:val="tx1"/>
            </w14:solidFill>
          </w14:textFill>
        </w:rPr>
        <w:t>各供应商只有在完全符合磋商要求的前提下，才能参与正式磋商。</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4.4.2在磋商过程中磋商的任何一方不得向他人透露与磋商有关的技术资料、价格或其他信息。</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4.4.3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供应商应当按照竞争性磋商文件的变动情况和磋商小组的要求重新提交响应文件或重新做出相关的书面承诺，并报出最佳服务，最后统一报价。</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4.4.4所有供应商在磋商时做出的所有书面承诺须由供应商法人授权代表签字。</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4.4.5本项目规定报价次数为两轮。磋商结束后，磋商小组要求通过资格性审查的供应商在规定的时间内同时书面提出二轮报价及有关承诺（填写《第二轮报价表》并密封递交）。已提交响应文件的供应商，在提交第二轮报价之前退出磋商的或超出规定时间没有进行第二轮报价的供应商，均视为放弃第二轮报价，以供应商的响应文件报价(第一轮报价)为准。</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4.5磋商响应文件的澄清和补正</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4.5.1在磋商过程中，磋商小组应以书面形式要求供应商对所提交的磋商响应文件中不明确的内容进行书面澄清或说明，或者对细微偏差进行补正。磋商小组不接受供应商主动提出的澄清、说明或补正。</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4.5.2 澄清、说明和补正不得改变磋商响应文件的实质性内容。供应商的书面澄清、说明和补正属于磋商响应文件的组成部分。</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4.5.3 磋商小组对供应商提交的澄清、说明或补正有疑问的，可以要求供应商进一步澄清、说明或补正，直至满足磋商小组的要求。</w:t>
      </w:r>
    </w:p>
    <w:p>
      <w:pPr>
        <w:spacing w:line="440" w:lineRule="exact"/>
        <w:ind w:firstLine="480" w:firstLineChars="200"/>
        <w:rPr>
          <w:rFonts w:ascii="宋体" w:hAnsi="宋体" w:cs="宋体"/>
          <w:color w:val="000000" w:themeColor="text1"/>
          <w:sz w:val="24"/>
          <w:szCs w:val="22"/>
          <w:highlight w:val="none"/>
          <w14:textFill>
            <w14:solidFill>
              <w14:schemeClr w14:val="tx1"/>
            </w14:solidFill>
          </w14:textFill>
        </w:rPr>
      </w:pPr>
      <w:bookmarkStart w:id="139" w:name="_Toc152045597"/>
      <w:bookmarkStart w:id="140" w:name="_Toc246996240"/>
      <w:bookmarkStart w:id="141" w:name="_Toc152042374"/>
      <w:bookmarkStart w:id="142" w:name="_Toc179632615"/>
      <w:bookmarkStart w:id="143" w:name="_Toc246996983"/>
      <w:bookmarkStart w:id="144" w:name="_Toc296602485"/>
      <w:bookmarkStart w:id="145" w:name="_Toc144974564"/>
      <w:bookmarkStart w:id="146" w:name="_Toc247085755"/>
      <w:r>
        <w:rPr>
          <w:rFonts w:hint="eastAsia" w:ascii="宋体" w:hAnsi="宋体" w:cs="宋体"/>
          <w:color w:val="000000" w:themeColor="text1"/>
          <w:sz w:val="24"/>
          <w:highlight w:val="none"/>
          <w14:textFill>
            <w14:solidFill>
              <w14:schemeClr w14:val="tx1"/>
            </w14:solidFill>
          </w14:textFill>
        </w:rPr>
        <w:t>4.6磋商结果</w:t>
      </w:r>
      <w:bookmarkEnd w:id="139"/>
      <w:bookmarkEnd w:id="140"/>
      <w:bookmarkEnd w:id="141"/>
      <w:bookmarkEnd w:id="142"/>
      <w:bookmarkEnd w:id="143"/>
      <w:bookmarkEnd w:id="144"/>
      <w:bookmarkEnd w:id="145"/>
      <w:bookmarkEnd w:id="146"/>
    </w:p>
    <w:p>
      <w:pPr>
        <w:spacing w:line="44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4.6.1磋商小组按照评审后综合得分由高到低排列，并标明排列顺序，取第一名为成交供应商。</w:t>
      </w:r>
    </w:p>
    <w:p>
      <w:pPr>
        <w:spacing w:line="4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4.6.2 磋商小组完成磋商后，应当向采购人提交书面磋商报告。</w:t>
      </w:r>
    </w:p>
    <w:p>
      <w:pPr>
        <w:spacing w:line="44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4.6.3</w:t>
      </w:r>
      <w:r>
        <w:rPr>
          <w:rFonts w:hint="eastAsia" w:ascii="宋体" w:hAnsi="宋体" w:cs="宋体"/>
          <w:color w:val="000000" w:themeColor="text1"/>
          <w:sz w:val="24"/>
          <w:szCs w:val="22"/>
          <w:highlight w:val="none"/>
          <w14:textFill>
            <w14:solidFill>
              <w14:schemeClr w14:val="tx1"/>
            </w14:solidFill>
          </w14:textFill>
        </w:rPr>
        <w:t>排名第一的成交供应商放弃成交、因不可抗力提出不能履行合同，或者竞争性磋商文件规定应当</w:t>
      </w:r>
      <w:r>
        <w:rPr>
          <w:rFonts w:hint="eastAsia" w:ascii="宋体" w:hAnsi="宋体" w:cs="宋体"/>
          <w:color w:val="000000" w:themeColor="text1"/>
          <w:sz w:val="24"/>
          <w:highlight w:val="none"/>
          <w14:textFill>
            <w14:solidFill>
              <w14:schemeClr w14:val="tx1"/>
            </w14:solidFill>
          </w14:textFill>
        </w:rPr>
        <w:t>提交履约保证金而在规定的期限内未能提交的，采购人可以按照磋</w:t>
      </w:r>
      <w:r>
        <w:rPr>
          <w:rFonts w:hint="eastAsia" w:ascii="宋体" w:hAnsi="宋体" w:cs="宋体"/>
          <w:color w:val="000000" w:themeColor="text1"/>
          <w:sz w:val="24"/>
          <w:szCs w:val="22"/>
          <w:highlight w:val="none"/>
          <w14:textFill>
            <w14:solidFill>
              <w14:schemeClr w14:val="tx1"/>
            </w14:solidFill>
          </w14:textFill>
        </w:rPr>
        <w:t>商小组推荐的排名顺序依序确定成交供应商,依次类推或重新招标。</w:t>
      </w:r>
    </w:p>
    <w:p>
      <w:pPr>
        <w:spacing w:line="44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4.6.4采购代理机构将在网站上发布评审结果公告，公告期为1个工作日，期满无异议则自动转为成交公告。</w:t>
      </w:r>
    </w:p>
    <w:p>
      <w:pPr>
        <w:shd w:val="clear" w:color="auto" w:fill="FFFFFF"/>
        <w:snapToGrid w:val="0"/>
        <w:spacing w:line="440" w:lineRule="exact"/>
        <w:rPr>
          <w:rFonts w:ascii="宋体" w:hAnsi="宋体" w:cs="宋体"/>
          <w:b/>
          <w:color w:val="000000" w:themeColor="text1"/>
          <w:sz w:val="24"/>
          <w:szCs w:val="24"/>
          <w:highlight w:val="none"/>
          <w14:textFill>
            <w14:solidFill>
              <w14:schemeClr w14:val="tx1"/>
            </w14:solidFill>
          </w14:textFill>
        </w:rPr>
      </w:pPr>
      <w:bookmarkStart w:id="147" w:name="_Toc23563_WPSOffice_Level1"/>
      <w:bookmarkStart w:id="148" w:name="_Toc11173_WPSOffice_Level1"/>
      <w:r>
        <w:rPr>
          <w:rFonts w:hint="eastAsia" w:ascii="宋体" w:hAnsi="宋体" w:cs="宋体"/>
          <w:b/>
          <w:color w:val="000000" w:themeColor="text1"/>
          <w:sz w:val="24"/>
          <w:szCs w:val="24"/>
          <w:highlight w:val="none"/>
          <w14:textFill>
            <w14:solidFill>
              <w14:schemeClr w14:val="tx1"/>
            </w14:solidFill>
          </w14:textFill>
        </w:rPr>
        <w:t>5、供应商有以下情形之一的，初步评审后其响应作废标处理：</w:t>
      </w:r>
      <w:bookmarkEnd w:id="147"/>
      <w:bookmarkEnd w:id="148"/>
    </w:p>
    <w:p>
      <w:pPr>
        <w:tabs>
          <w:tab w:val="left" w:pos="735"/>
          <w:tab w:val="left" w:pos="900"/>
        </w:tabs>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1）串通响应或弄虚作假或有其他违法行为的。</w:t>
      </w:r>
    </w:p>
    <w:p>
      <w:pPr>
        <w:tabs>
          <w:tab w:val="left" w:pos="735"/>
          <w:tab w:val="left" w:pos="900"/>
        </w:tabs>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串通响应行为是指：</w:t>
      </w:r>
    </w:p>
    <w:p>
      <w:pPr>
        <w:tabs>
          <w:tab w:val="left" w:pos="735"/>
          <w:tab w:val="left" w:pos="900"/>
        </w:tabs>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（a）不同供应商委托同一人响应；</w:t>
      </w:r>
    </w:p>
    <w:p>
      <w:pPr>
        <w:tabs>
          <w:tab w:val="left" w:pos="735"/>
          <w:tab w:val="left" w:pos="900"/>
        </w:tabs>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（b）不同供应商的响应文件载明的项目管理班子成员出现同一人的；</w:t>
      </w:r>
    </w:p>
    <w:p>
      <w:pPr>
        <w:tabs>
          <w:tab w:val="left" w:pos="735"/>
          <w:tab w:val="left" w:pos="900"/>
        </w:tabs>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（c）不同供应商的响应文件相互混装的；</w:t>
      </w:r>
    </w:p>
    <w:p>
      <w:pPr>
        <w:tabs>
          <w:tab w:val="left" w:pos="735"/>
          <w:tab w:val="left" w:pos="900"/>
        </w:tabs>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2）逾期送达的响应文件；</w:t>
      </w:r>
    </w:p>
    <w:p>
      <w:pPr>
        <w:tabs>
          <w:tab w:val="left" w:pos="735"/>
          <w:tab w:val="left" w:pos="900"/>
        </w:tabs>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3）响应文件有关内容未按规定加盖供应商印章或未经法定代表人（负责人）或其委托代理人签字或盖章的；由委托代理人签字或盖章的，但未随响应文件一起提交有效的“授权委托书”原件的；</w:t>
      </w:r>
    </w:p>
    <w:p>
      <w:pPr>
        <w:tabs>
          <w:tab w:val="left" w:pos="900"/>
        </w:tabs>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4）响应文件份数、装订、密封和标记不符合竞争性磋商文件要求的；响应文件未胶装的。</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5）供应商递交两份或多份内容不同的响应文件；或在一份响应文件中对同一招标项目报有两个或多个报价的，且未书面声明以哪个报价为准。</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6）被阜阳市招投标监督管理部门或行业主管部门取消响应资格并在处罚期内的；</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7）不按磋商小组要求澄清、说明或补正的。</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8）响应文件中的报价表及其它内容相应位置处没有签字、盖章的。</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9）响应文件中响应报价、服务期限或其它实质性要求不能满足竞争性磋商文件要求,或作出的承诺与竞争性磋商文件中提供的响应函样本中相关内容相抵触或有遗漏的。</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10）未按规定的格式填写，实质性内容不全或关键字迹模糊、无法辨认的。</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11）响应报价高于最高响应上限的。</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12）响应文件中存在采购人不能接受的其它实质性条件。</w:t>
      </w:r>
    </w:p>
    <w:p>
      <w:pPr>
        <w:spacing w:line="440" w:lineRule="exact"/>
        <w:ind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13）法律、法规规定的其它情形。</w:t>
      </w:r>
    </w:p>
    <w:p>
      <w:pPr>
        <w:spacing w:line="440" w:lineRule="exact"/>
        <w:ind w:firstLine="354" w:firstLineChars="147"/>
        <w:rPr>
          <w:rFonts w:ascii="宋体" w:hAnsi="宋体" w:cs="宋体"/>
          <w:color w:val="000000" w:themeColor="text1"/>
          <w:sz w:val="24"/>
          <w:highlight w:val="none"/>
          <w14:textFill>
            <w14:solidFill>
              <w14:schemeClr w14:val="tx1"/>
            </w14:solidFill>
          </w14:textFill>
        </w:rPr>
      </w:pPr>
      <w:bookmarkStart w:id="149" w:name="_Toc7895_WPSOffice_Level1"/>
      <w:r>
        <w:rPr>
          <w:rFonts w:hint="eastAsia" w:ascii="宋体" w:hAnsi="宋体" w:cs="宋体"/>
          <w:b/>
          <w:color w:val="000000" w:themeColor="text1"/>
          <w:sz w:val="24"/>
          <w:highlight w:val="none"/>
          <w14:textFill>
            <w14:solidFill>
              <w14:schemeClr w14:val="tx1"/>
            </w14:solidFill>
          </w14:textFill>
        </w:rPr>
        <w:t>6、适用范围 ：</w:t>
      </w:r>
      <w:r>
        <w:rPr>
          <w:rFonts w:hint="eastAsia" w:ascii="宋体" w:hAnsi="宋体" w:cs="宋体"/>
          <w:color w:val="000000" w:themeColor="text1"/>
          <w:sz w:val="24"/>
          <w:highlight w:val="none"/>
          <w14:textFill>
            <w14:solidFill>
              <w14:schemeClr w14:val="tx1"/>
            </w14:solidFill>
          </w14:textFill>
        </w:rPr>
        <w:t>适用于本项目。</w:t>
      </w:r>
    </w:p>
    <w:p>
      <w:pPr>
        <w:spacing w:line="420" w:lineRule="exact"/>
        <w:jc w:val="center"/>
        <w:outlineLvl w:val="1"/>
        <w:rPr>
          <w:rFonts w:hint="eastAsia" w:ascii="方正宋黑简体" w:hAnsi="宋体" w:eastAsia="方正宋黑简体" w:cs="黑体"/>
          <w:b/>
          <w:bCs/>
          <w:color w:val="000000" w:themeColor="text1"/>
          <w:sz w:val="32"/>
          <w:szCs w:val="32"/>
          <w14:textFill>
            <w14:solidFill>
              <w14:schemeClr w14:val="tx1"/>
            </w14:solidFill>
          </w14:textFill>
        </w:rPr>
      </w:pPr>
      <w:r>
        <w:rPr>
          <w:rFonts w:hint="eastAsia" w:ascii="宋体" w:hAnsi="宋体" w:cs="宋体"/>
          <w:color w:val="000000" w:themeColor="text1"/>
          <w:sz w:val="36"/>
          <w:szCs w:val="36"/>
          <w:highlight w:val="none"/>
          <w14:textFill>
            <w14:solidFill>
              <w14:schemeClr w14:val="tx1"/>
            </w14:solidFill>
          </w14:textFill>
        </w:rPr>
        <w:br w:type="page"/>
      </w:r>
      <w:bookmarkStart w:id="150" w:name="_Toc28798_WPSOffice_Level1"/>
      <w:bookmarkStart w:id="151" w:name="_Toc16435_WPSOffice_Level1"/>
      <w:bookmarkStart w:id="152" w:name="_Toc1655_WPSOffice_Level1"/>
      <w:r>
        <w:rPr>
          <w:rFonts w:hint="eastAsia" w:ascii="宋体" w:hAnsi="宋体" w:cs="宋体"/>
          <w:b/>
          <w:color w:val="000000" w:themeColor="text1"/>
          <w:sz w:val="36"/>
          <w:szCs w:val="22"/>
          <w:highlight w:val="none"/>
          <w14:textFill>
            <w14:solidFill>
              <w14:schemeClr w14:val="tx1"/>
            </w14:solidFill>
          </w14:textFill>
        </w:rPr>
        <w:t>第四章</w:t>
      </w:r>
      <w:bookmarkEnd w:id="106"/>
      <w:bookmarkEnd w:id="107"/>
      <w:r>
        <w:rPr>
          <w:rFonts w:hint="eastAsia" w:ascii="宋体" w:hAnsi="宋体" w:cs="宋体"/>
          <w:b/>
          <w:color w:val="000000" w:themeColor="text1"/>
          <w:sz w:val="36"/>
          <w:szCs w:val="22"/>
          <w:highlight w:val="none"/>
          <w14:textFill>
            <w14:solidFill>
              <w14:schemeClr w14:val="tx1"/>
            </w14:solidFill>
          </w14:textFill>
        </w:rPr>
        <w:t xml:space="preserve">  </w:t>
      </w:r>
      <w:bookmarkEnd w:id="149"/>
      <w:bookmarkEnd w:id="150"/>
      <w:bookmarkEnd w:id="151"/>
      <w:bookmarkEnd w:id="152"/>
      <w:r>
        <w:rPr>
          <w:rFonts w:hint="eastAsia" w:ascii="方正宋黑简体" w:hAnsi="宋体" w:eastAsia="方正宋黑简体" w:cs="黑体"/>
          <w:b/>
          <w:bCs/>
          <w:color w:val="000000" w:themeColor="text1"/>
          <w:sz w:val="32"/>
          <w:szCs w:val="32"/>
          <w:lang w:val="en-US" w:eastAsia="zh-CN"/>
          <w14:textFill>
            <w14:solidFill>
              <w14:schemeClr w14:val="tx1"/>
            </w14:solidFill>
          </w14:textFill>
        </w:rPr>
        <w:t>服务</w:t>
      </w:r>
      <w:r>
        <w:rPr>
          <w:rFonts w:hint="eastAsia" w:ascii="方正宋黑简体" w:hAnsi="宋体" w:eastAsia="方正宋黑简体" w:cs="黑体"/>
          <w:b/>
          <w:bCs/>
          <w:color w:val="000000" w:themeColor="text1"/>
          <w:sz w:val="32"/>
          <w:szCs w:val="32"/>
          <w14:textFill>
            <w14:solidFill>
              <w14:schemeClr w14:val="tx1"/>
            </w14:solidFill>
          </w14:textFill>
        </w:rPr>
        <w:t>需求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 xml:space="preserve"> </w:t>
      </w:r>
      <w:r>
        <w:rPr>
          <w:rFonts w:hint="eastAsia" w:ascii="仿宋" w:hAnsi="仿宋" w:eastAsia="仿宋" w:cs="仿宋"/>
          <w:b/>
          <w:bCs/>
          <w:color w:val="000000" w:themeColor="text1"/>
          <w:sz w:val="28"/>
          <w:szCs w:val="28"/>
          <w:lang w:val="en-US" w:eastAsia="zh-CN"/>
          <w14:textFill>
            <w14:solidFill>
              <w14:schemeClr w14:val="tx1"/>
            </w14:solidFill>
          </w14:textFill>
        </w:rPr>
        <w:t>一、</w:t>
      </w:r>
      <w:r>
        <w:rPr>
          <w:rFonts w:hint="eastAsia" w:ascii="仿宋" w:hAnsi="仿宋" w:eastAsia="仿宋" w:cs="仿宋"/>
          <w:b/>
          <w:bCs/>
          <w:color w:val="000000" w:themeColor="text1"/>
          <w:sz w:val="28"/>
          <w:szCs w:val="28"/>
          <w14:textFill>
            <w14:solidFill>
              <w14:schemeClr w14:val="tx1"/>
            </w14:solidFill>
          </w14:textFill>
        </w:rPr>
        <w:t>基本设备：</w:t>
      </w:r>
    </w:p>
    <w:p>
      <w:pPr>
        <w:keepNext w:val="0"/>
        <w:keepLines w:val="0"/>
        <w:pageBreakBefore w:val="0"/>
        <w:widowControl w:val="0"/>
        <w:kinsoku/>
        <w:wordWrap/>
        <w:overflowPunct/>
        <w:topLinePunct w:val="0"/>
        <w:autoSpaceDE/>
        <w:autoSpaceDN/>
        <w:bidi w:val="0"/>
        <w:adjustRightInd w:val="0"/>
        <w:snapToGrid w:val="0"/>
        <w:spacing w:line="360" w:lineRule="auto"/>
        <w:ind w:firstLine="280" w:firstLineChars="1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全自动电脑磨片机（</w:t>
      </w:r>
      <w:r>
        <w:rPr>
          <w:rFonts w:hint="eastAsia" w:ascii="仿宋" w:hAnsi="仿宋" w:eastAsia="仿宋" w:cs="仿宋"/>
          <w:color w:val="000000" w:themeColor="text1"/>
          <w:sz w:val="28"/>
          <w:szCs w:val="28"/>
          <w:lang w:val="en-US" w:eastAsia="zh-CN"/>
          <w14:textFill>
            <w14:solidFill>
              <w14:schemeClr w14:val="tx1"/>
            </w14:solidFill>
          </w14:textFill>
        </w:rPr>
        <w:t>如：尼德克、依视路、拓普康</w:t>
      </w:r>
      <w:r>
        <w:rPr>
          <w:rFonts w:hint="eastAsia" w:ascii="仿宋" w:hAnsi="仿宋" w:eastAsia="仿宋" w:cs="仿宋"/>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2</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镜片自动开槽机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3</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焦度仪（</w:t>
      </w:r>
      <w:r>
        <w:rPr>
          <w:rFonts w:hint="eastAsia" w:ascii="仿宋" w:hAnsi="仿宋" w:eastAsia="仿宋" w:cs="仿宋"/>
          <w:color w:val="000000" w:themeColor="text1"/>
          <w:sz w:val="28"/>
          <w:szCs w:val="28"/>
          <w:lang w:val="en-US" w:eastAsia="zh-CN"/>
          <w14:textFill>
            <w14:solidFill>
              <w14:schemeClr w14:val="tx1"/>
            </w14:solidFill>
          </w14:textFill>
        </w:rPr>
        <w:t>如：尼德克、依视路、拓普康</w:t>
      </w:r>
      <w:r>
        <w:rPr>
          <w:rFonts w:hint="eastAsia" w:ascii="仿宋" w:hAnsi="仿宋" w:eastAsia="仿宋" w:cs="仿宋"/>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4</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钻孔机</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5</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超声清洗仪</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6</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整形装备小工具</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二、眼镜</w:t>
      </w:r>
      <w:r>
        <w:rPr>
          <w:rFonts w:hint="eastAsia" w:ascii="仿宋" w:hAnsi="仿宋" w:eastAsia="仿宋" w:cs="仿宋"/>
          <w:b/>
          <w:bCs/>
          <w:color w:val="000000" w:themeColor="text1"/>
          <w:sz w:val="28"/>
          <w:szCs w:val="28"/>
          <w14:textFill>
            <w14:solidFill>
              <w14:schemeClr w14:val="tx1"/>
            </w14:solidFill>
          </w14:textFill>
        </w:rPr>
        <w:t>镜片</w:t>
      </w:r>
      <w:r>
        <w:rPr>
          <w:rFonts w:hint="eastAsia" w:ascii="仿宋" w:hAnsi="仿宋" w:eastAsia="仿宋" w:cs="仿宋"/>
          <w:b/>
          <w:bCs/>
          <w:color w:val="000000" w:themeColor="text1"/>
          <w:sz w:val="28"/>
          <w:szCs w:val="28"/>
          <w:lang w:val="en-US" w:eastAsia="zh-CN"/>
          <w14:textFill>
            <w14:solidFill>
              <w14:schemeClr w14:val="tx1"/>
            </w14:solidFill>
          </w14:textFill>
        </w:rPr>
        <w:t>要求</w:t>
      </w:r>
      <w:r>
        <w:rPr>
          <w:rFonts w:hint="eastAsia" w:ascii="仿宋" w:hAnsi="仿宋" w:eastAsia="仿宋" w:cs="仿宋"/>
          <w:b/>
          <w:bCs/>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高端</w:t>
      </w:r>
      <w:r>
        <w:rPr>
          <w:rFonts w:hint="eastAsia" w:ascii="仿宋" w:hAnsi="仿宋" w:eastAsia="仿宋" w:cs="仿宋"/>
          <w:color w:val="000000" w:themeColor="text1"/>
          <w:sz w:val="28"/>
          <w:szCs w:val="28"/>
          <w:lang w:val="en-US" w:eastAsia="zh-CN"/>
          <w14:textFill>
            <w14:solidFill>
              <w14:schemeClr w14:val="tx1"/>
            </w14:solidFill>
          </w14:textFill>
        </w:rPr>
        <w:t>镜片产品：</w:t>
      </w:r>
      <w:r>
        <w:rPr>
          <w:rFonts w:hint="eastAsia" w:ascii="仿宋" w:hAnsi="仿宋" w:eastAsia="仿宋" w:cs="仿宋"/>
          <w:color w:val="000000" w:themeColor="text1"/>
          <w:sz w:val="28"/>
          <w:szCs w:val="28"/>
          <w14:textFill>
            <w14:solidFill>
              <w14:schemeClr w14:val="tx1"/>
            </w14:solidFill>
          </w14:textFill>
        </w:rPr>
        <w:t>（依视路，尼康，蔡司，罗敦司得等）中端</w:t>
      </w:r>
      <w:r>
        <w:rPr>
          <w:rFonts w:hint="eastAsia" w:ascii="仿宋" w:hAnsi="仿宋" w:eastAsia="仿宋" w:cs="仿宋"/>
          <w:color w:val="000000" w:themeColor="text1"/>
          <w:sz w:val="28"/>
          <w:szCs w:val="28"/>
          <w:lang w:val="en-US" w:eastAsia="zh-CN"/>
          <w14:textFill>
            <w14:solidFill>
              <w14:schemeClr w14:val="tx1"/>
            </w14:solidFill>
          </w14:textFill>
        </w:rPr>
        <w:t>镜片产品：</w:t>
      </w:r>
      <w:r>
        <w:rPr>
          <w:rFonts w:hint="eastAsia" w:ascii="仿宋" w:hAnsi="仿宋" w:eastAsia="仿宋" w:cs="仿宋"/>
          <w:color w:val="000000" w:themeColor="text1"/>
          <w:sz w:val="28"/>
          <w:szCs w:val="28"/>
          <w14:textFill>
            <w14:solidFill>
              <w14:schemeClr w14:val="tx1"/>
            </w14:solidFill>
          </w14:textFill>
        </w:rPr>
        <w:t>（精工，凯米，万新，洪旭等）低端镜片</w:t>
      </w:r>
      <w:r>
        <w:rPr>
          <w:rFonts w:hint="eastAsia" w:ascii="仿宋" w:hAnsi="仿宋" w:eastAsia="仿宋" w:cs="仿宋"/>
          <w:color w:val="000000" w:themeColor="text1"/>
          <w:sz w:val="28"/>
          <w:szCs w:val="28"/>
          <w:lang w:val="en-US" w:eastAsia="zh-CN"/>
          <w14:textFill>
            <w14:solidFill>
              <w14:schemeClr w14:val="tx1"/>
            </w14:solidFill>
          </w14:textFill>
        </w:rPr>
        <w:t>产品</w:t>
      </w:r>
      <w:r>
        <w:rPr>
          <w:rFonts w:hint="eastAsia" w:ascii="仿宋" w:hAnsi="仿宋" w:eastAsia="仿宋" w:cs="仿宋"/>
          <w:color w:val="000000" w:themeColor="text1"/>
          <w:sz w:val="28"/>
          <w:szCs w:val="28"/>
          <w14:textFill>
            <w14:solidFill>
              <w14:schemeClr w14:val="tx1"/>
            </w14:solidFill>
          </w14:textFill>
        </w:rPr>
        <w:t>中的多种价位，基础及功能镜片均配备，满足不同患者需要。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三、眼镜</w:t>
      </w:r>
      <w:r>
        <w:rPr>
          <w:rFonts w:hint="eastAsia" w:ascii="仿宋" w:hAnsi="仿宋" w:eastAsia="仿宋" w:cs="仿宋"/>
          <w:b/>
          <w:bCs/>
          <w:color w:val="000000" w:themeColor="text1"/>
          <w:sz w:val="28"/>
          <w:szCs w:val="28"/>
          <w14:textFill>
            <w14:solidFill>
              <w14:schemeClr w14:val="tx1"/>
            </w14:solidFill>
          </w14:textFill>
        </w:rPr>
        <w:t>镜框</w:t>
      </w:r>
      <w:r>
        <w:rPr>
          <w:rFonts w:hint="eastAsia" w:ascii="仿宋" w:hAnsi="仿宋" w:eastAsia="仿宋" w:cs="仿宋"/>
          <w:b/>
          <w:bCs/>
          <w:color w:val="000000" w:themeColor="text1"/>
          <w:sz w:val="28"/>
          <w:szCs w:val="28"/>
          <w:lang w:val="en-US" w:eastAsia="zh-CN"/>
          <w14:textFill>
            <w14:solidFill>
              <w14:schemeClr w14:val="tx1"/>
            </w14:solidFill>
          </w14:textFill>
        </w:rPr>
        <w:t>要求</w:t>
      </w:r>
      <w:r>
        <w:rPr>
          <w:rFonts w:hint="eastAsia" w:ascii="仿宋" w:hAnsi="仿宋" w:eastAsia="仿宋" w:cs="仿宋"/>
          <w:b/>
          <w:bCs/>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高端</w:t>
      </w:r>
      <w:r>
        <w:rPr>
          <w:rFonts w:hint="eastAsia" w:ascii="仿宋" w:hAnsi="仿宋" w:eastAsia="仿宋" w:cs="仿宋"/>
          <w:color w:val="000000" w:themeColor="text1"/>
          <w:sz w:val="28"/>
          <w:szCs w:val="28"/>
          <w:lang w:val="en-US" w:eastAsia="zh-CN"/>
          <w14:textFill>
            <w14:solidFill>
              <w14:schemeClr w14:val="tx1"/>
            </w14:solidFill>
          </w14:textFill>
        </w:rPr>
        <w:t>镜框产品:</w:t>
      </w:r>
      <w:r>
        <w:rPr>
          <w:rFonts w:hint="eastAsia" w:ascii="仿宋" w:hAnsi="仿宋" w:eastAsia="仿宋" w:cs="仿宋"/>
          <w:color w:val="000000" w:themeColor="text1"/>
          <w:sz w:val="28"/>
          <w:szCs w:val="28"/>
          <w14:textFill>
            <w14:solidFill>
              <w14:schemeClr w14:val="tx1"/>
            </w14:solidFill>
          </w14:textFill>
        </w:rPr>
        <w:t>（雷朋，LOHO，精工等）中低端</w:t>
      </w:r>
      <w:r>
        <w:rPr>
          <w:rFonts w:hint="eastAsia" w:ascii="仿宋" w:hAnsi="仿宋" w:eastAsia="仿宋" w:cs="仿宋"/>
          <w:color w:val="000000" w:themeColor="text1"/>
          <w:sz w:val="28"/>
          <w:szCs w:val="28"/>
          <w:lang w:val="en-US" w:eastAsia="zh-CN"/>
          <w14:textFill>
            <w14:solidFill>
              <w14:schemeClr w14:val="tx1"/>
            </w14:solidFill>
          </w14:textFill>
        </w:rPr>
        <w:t>镜框产品</w:t>
      </w:r>
      <w:r>
        <w:rPr>
          <w:rFonts w:hint="eastAsia" w:ascii="仿宋" w:hAnsi="仿宋" w:eastAsia="仿宋" w:cs="仿宋"/>
          <w:color w:val="000000" w:themeColor="text1"/>
          <w:sz w:val="28"/>
          <w:szCs w:val="28"/>
          <w14:textFill>
            <w14:solidFill>
              <w14:schemeClr w14:val="tx1"/>
            </w14:solidFill>
          </w14:textFill>
        </w:rPr>
        <w:t>（暴龙，派丽蒙，康奈德，帕莎等），不同年龄段及不同功能均需配备</w:t>
      </w:r>
      <w:r>
        <w:rPr>
          <w:rFonts w:hint="eastAsia" w:ascii="仿宋" w:hAnsi="仿宋" w:eastAsia="仿宋" w:cs="仿宋"/>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满足不同患者需要。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四、眼睛训练设备要求：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弱视训练所需的仪器及软件（所需品牌需经科室和医院协商同意）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红光/三色光，光刷，同视机，穿珠，插板等精细目力训练所需基本器械（所需品牌需经科室和医院协商同意）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对比敏感度训练</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反转拍</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直线仪</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多宝视软件等多媒体弱视训练软件</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（所配备软件及硬件需经科室和医院协商同意）</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五、人员配备要求：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基础眼镜配镜需2人</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中级及中级以上验光师资质</w:t>
      </w:r>
      <w:r>
        <w:rPr>
          <w:rFonts w:hint="eastAsia" w:ascii="仿宋" w:hAnsi="仿宋" w:eastAsia="仿宋" w:cs="仿宋"/>
          <w:color w:val="000000" w:themeColor="text1"/>
          <w:sz w:val="28"/>
          <w:szCs w:val="28"/>
          <w:lang w:val="en-US" w:eastAsia="zh-CN"/>
          <w14:textFill>
            <w14:solidFill>
              <w14:schemeClr w14:val="tx1"/>
            </w14:solidFill>
          </w14:textFill>
        </w:rPr>
        <w:t>1人，</w:t>
      </w:r>
      <w:r>
        <w:rPr>
          <w:rFonts w:hint="eastAsia" w:ascii="仿宋" w:hAnsi="仿宋" w:eastAsia="仿宋" w:cs="仿宋"/>
          <w:color w:val="000000" w:themeColor="text1"/>
          <w:sz w:val="28"/>
          <w:szCs w:val="28"/>
          <w14:textFill>
            <w14:solidFill>
              <w14:schemeClr w14:val="tx1"/>
            </w14:solidFill>
          </w14:textFill>
        </w:rPr>
        <w:t>中级及中级以上定配工资格证</w:t>
      </w:r>
      <w:r>
        <w:rPr>
          <w:rFonts w:hint="eastAsia" w:ascii="仿宋" w:hAnsi="仿宋" w:eastAsia="仿宋" w:cs="仿宋"/>
          <w:color w:val="000000" w:themeColor="text1"/>
          <w:sz w:val="28"/>
          <w:szCs w:val="28"/>
          <w:lang w:val="en-US" w:eastAsia="zh-CN"/>
          <w14:textFill>
            <w14:solidFill>
              <w14:schemeClr w14:val="tx1"/>
            </w14:solidFill>
          </w14:textFill>
        </w:rPr>
        <w:t>1人</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若有软性角膜接触镜，则需按照国家规定办理相关手续</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 xml:space="preserve">弱视训练师1人（需具备康复治疗师资格证或相关专业不低于三月的培训毕业证书）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方正宋黑简体" w:hAnsi="宋体" w:eastAsia="方正宋黑简体" w:cs="黑体"/>
          <w:b/>
          <w:bCs/>
          <w:color w:val="000000" w:themeColor="text1"/>
          <w:sz w:val="28"/>
          <w:szCs w:val="28"/>
          <w14:textFill>
            <w14:solidFill>
              <w14:schemeClr w14:val="tx1"/>
            </w14:solidFill>
          </w14:textFill>
        </w:rPr>
        <w:t xml:space="preserve">  </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lang w:eastAsia="zh-CN"/>
          <w14:textFill>
            <w14:solidFill>
              <w14:schemeClr w14:val="tx1"/>
            </w14:solidFill>
          </w14:textFill>
        </w:rPr>
        <w:t>前台工作人员</w:t>
      </w:r>
      <w:r>
        <w:rPr>
          <w:rFonts w:hint="eastAsia" w:ascii="仿宋" w:hAnsi="仿宋" w:eastAsia="仿宋" w:cs="仿宋"/>
          <w:color w:val="000000" w:themeColor="text1"/>
          <w:sz w:val="28"/>
          <w:szCs w:val="28"/>
          <w:lang w:val="en-US" w:eastAsia="zh-CN"/>
          <w14:textFill>
            <w14:solidFill>
              <w14:schemeClr w14:val="tx1"/>
            </w14:solidFill>
          </w14:textFill>
        </w:rPr>
        <w:t xml:space="preserve">1名（由医院提供），工资由中标单位结算。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六、其他要求</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 xml:space="preserve">1、采购人提供场地约60平方的场地，由中标人进行装修，装修要求需符合满足院方要求后实施。；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2、中标人无条件配合医院开展义务健康宣教、义诊及其他公益行活动。</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3、如因眼镜等产品质量问题及其他安全问题由中标人承担。在服务期内采购人有权对中标人提供的各类产品进行抽查，如出现不合格或存在质量问题，采购人有权追究中标人责任。</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4、中标将营业执照等手续完成后且达到营业条件后，经采购人同意后方可营业。</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5、从业服务人员应该提供劳动合同和中级或中级以上定配师资格证和验光师资格证。</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default" w:ascii="仿宋" w:hAnsi="仿宋" w:eastAsia="仿宋" w:cs="仿宋"/>
          <w:color w:val="000000" w:themeColor="text1"/>
          <w:sz w:val="28"/>
          <w:szCs w:val="28"/>
          <w:lang w:val="en-US" w:eastAsia="zh-CN"/>
          <w14:textFill>
            <w14:solidFill>
              <w14:schemeClr w14:val="tx1"/>
            </w14:solidFill>
          </w14:textFill>
        </w:rPr>
        <w:t>品牌和产品质量：</w:t>
      </w:r>
      <w:r>
        <w:rPr>
          <w:rFonts w:hint="eastAsia" w:ascii="仿宋" w:hAnsi="仿宋" w:eastAsia="仿宋" w:cs="仿宋"/>
          <w:color w:val="000000" w:themeColor="text1"/>
          <w:sz w:val="28"/>
          <w:szCs w:val="28"/>
          <w:lang w:val="en-US" w:eastAsia="zh-CN"/>
          <w14:textFill>
            <w14:solidFill>
              <w14:schemeClr w14:val="tx1"/>
            </w14:solidFill>
          </w14:textFill>
        </w:rPr>
        <w:t>供应</w:t>
      </w:r>
      <w:r>
        <w:rPr>
          <w:rFonts w:hint="default" w:ascii="仿宋" w:hAnsi="仿宋" w:eastAsia="仿宋" w:cs="仿宋"/>
          <w:color w:val="000000" w:themeColor="text1"/>
          <w:sz w:val="28"/>
          <w:szCs w:val="28"/>
          <w:lang w:val="en-US" w:eastAsia="zh-CN"/>
          <w14:textFill>
            <w14:solidFill>
              <w14:schemeClr w14:val="tx1"/>
            </w14:solidFill>
          </w14:textFill>
        </w:rPr>
        <w:t>品牌为国家权威检测达标</w:t>
      </w:r>
      <w:r>
        <w:rPr>
          <w:rFonts w:hint="eastAsia" w:ascii="仿宋" w:hAnsi="仿宋" w:eastAsia="仿宋" w:cs="仿宋"/>
          <w:color w:val="000000" w:themeColor="text1"/>
          <w:sz w:val="28"/>
          <w:szCs w:val="28"/>
          <w:lang w:val="en-US" w:eastAsia="zh-CN"/>
          <w14:textFill>
            <w14:solidFill>
              <w14:schemeClr w14:val="tx1"/>
            </w14:solidFill>
          </w14:textFill>
        </w:rPr>
        <w:t>的</w:t>
      </w:r>
      <w:r>
        <w:rPr>
          <w:rFonts w:hint="default" w:ascii="仿宋" w:hAnsi="仿宋" w:eastAsia="仿宋" w:cs="仿宋"/>
          <w:color w:val="000000" w:themeColor="text1"/>
          <w:sz w:val="28"/>
          <w:szCs w:val="28"/>
          <w:lang w:val="en-US" w:eastAsia="zh-CN"/>
          <w14:textFill>
            <w14:solidFill>
              <w14:schemeClr w14:val="tx1"/>
            </w14:solidFill>
          </w14:textFill>
        </w:rPr>
        <w:t>品牌，该产品须通过国家质量检测为合格产品（须提供相关证明）</w:t>
      </w:r>
      <w:r>
        <w:rPr>
          <w:rFonts w:hint="eastAsia" w:ascii="仿宋" w:hAnsi="仿宋" w:eastAsia="仿宋" w:cs="仿宋"/>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color w:val="000000" w:themeColor="text1"/>
          <w:lang w:val="en-US" w:eastAsia="zh-CN"/>
          <w14:textFill>
            <w14:solidFill>
              <w14:schemeClr w14:val="tx1"/>
            </w14:solidFill>
          </w14:textFill>
        </w:rPr>
      </w:pPr>
      <w:r>
        <w:rPr>
          <w:rFonts w:hint="eastAsia" w:ascii="宋体" w:hAnsi="宋体" w:cs="宋体"/>
          <w:b/>
          <w:bCs w:val="0"/>
          <w:color w:val="000000" w:themeColor="text1"/>
          <w:kern w:val="2"/>
          <w:sz w:val="24"/>
          <w:szCs w:val="24"/>
          <w:highlight w:val="none"/>
          <w:lang w:val="en-US" w:eastAsia="zh-CN" w:bidi="ar-SA"/>
          <w14:textFill>
            <w14:solidFill>
              <w14:schemeClr w14:val="tx1"/>
            </w14:solidFill>
          </w14:textFill>
        </w:rPr>
        <w:t>7、</w:t>
      </w:r>
      <w:r>
        <w:rPr>
          <w:rFonts w:hint="eastAsia" w:ascii="宋体" w:hAnsi="宋体" w:eastAsia="宋体" w:cs="宋体"/>
          <w:b/>
          <w:bCs w:val="0"/>
          <w:color w:val="000000" w:themeColor="text1"/>
          <w:kern w:val="2"/>
          <w:sz w:val="24"/>
          <w:szCs w:val="24"/>
          <w:highlight w:val="none"/>
          <w:lang w:val="en-US" w:eastAsia="zh-CN" w:bidi="ar-SA"/>
          <w14:textFill>
            <w14:solidFill>
              <w14:schemeClr w14:val="tx1"/>
            </w14:solidFill>
          </w14:textFill>
        </w:rPr>
        <w:t>眼光检查、检测由院方负责，中标单位负责配镜等服务。</w:t>
      </w:r>
    </w:p>
    <w:p>
      <w:pPr>
        <w:spacing w:line="240" w:lineRule="auto"/>
        <w:ind w:firstLine="0" w:firstLineChars="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注：</w:t>
      </w:r>
      <w:r>
        <w:rPr>
          <w:rFonts w:hint="eastAsia" w:ascii="仿宋" w:hAnsi="仿宋" w:eastAsia="仿宋" w:cs="仿宋"/>
          <w:color w:val="000000" w:themeColor="text1"/>
          <w:sz w:val="28"/>
          <w:szCs w:val="28"/>
          <w14:textFill>
            <w14:solidFill>
              <w14:schemeClr w14:val="tx1"/>
            </w14:solidFill>
          </w14:textFill>
        </w:rPr>
        <w:t>以上所涉及到的品牌仅供参考，投标人所提供的产品不能低于参考品牌的性能。</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配镜中心：门诊楼4楼现场投标人自行踏勘，费用自理。</w:t>
      </w:r>
    </w:p>
    <w:p>
      <w:pPr>
        <w:spacing w:line="360" w:lineRule="auto"/>
        <w:jc w:val="both"/>
        <w:outlineLvl w:val="0"/>
        <w:rPr>
          <w:rFonts w:hint="eastAsia" w:ascii="宋体" w:hAnsi="宋体" w:eastAsia="宋体" w:cs="宋体"/>
          <w:b/>
          <w:color w:val="000000" w:themeColor="text1"/>
          <w:sz w:val="36"/>
          <w:szCs w:val="36"/>
          <w:highlight w:val="none"/>
          <w:lang w:eastAsia="zh-CN"/>
          <w14:textFill>
            <w14:solidFill>
              <w14:schemeClr w14:val="tx1"/>
            </w14:solidFill>
          </w14:textFill>
        </w:rPr>
      </w:pPr>
      <w:bookmarkStart w:id="153" w:name="_Toc20744_WPSOffice_Level1"/>
      <w:bookmarkStart w:id="154" w:name="_Toc22846_WPSOffice_Level1"/>
      <w:bookmarkStart w:id="155" w:name="_Toc2369_WPSOffice_Level1"/>
      <w:r>
        <w:rPr>
          <w:color w:val="000000" w:themeColor="text1"/>
          <w14:textFill>
            <w14:solidFill>
              <w14:schemeClr w14:val="tx1"/>
            </w14:solidFill>
          </w14:textFill>
        </w:rPr>
        <w:drawing>
          <wp:inline distT="0" distB="0" distL="114300" distR="114300">
            <wp:extent cx="3430270" cy="2327275"/>
            <wp:effectExtent l="0" t="0" r="1397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3430270" cy="2327275"/>
                    </a:xfrm>
                    <a:prstGeom prst="rect">
                      <a:avLst/>
                    </a:prstGeom>
                    <a:noFill/>
                    <a:ln>
                      <a:noFill/>
                    </a:ln>
                  </pic:spPr>
                </pic:pic>
              </a:graphicData>
            </a:graphic>
          </wp:inline>
        </w:drawing>
      </w:r>
      <w:r>
        <w:rPr>
          <w:rFonts w:hint="eastAsia" w:ascii="宋体" w:hAnsi="宋体" w:eastAsia="宋体" w:cs="宋体"/>
          <w:b/>
          <w:color w:val="000000" w:themeColor="text1"/>
          <w:sz w:val="36"/>
          <w:szCs w:val="36"/>
          <w:highlight w:val="none"/>
          <w:lang w:eastAsia="zh-CN"/>
          <w14:textFill>
            <w14:solidFill>
              <w14:schemeClr w14:val="tx1"/>
            </w14:solidFill>
          </w14:textFill>
        </w:rPr>
        <w:drawing>
          <wp:inline distT="0" distB="0" distL="114300" distR="114300">
            <wp:extent cx="3284855" cy="4380230"/>
            <wp:effectExtent l="0" t="0" r="6985" b="8890"/>
            <wp:docPr id="13" name="图片 13" descr="490677285668574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490677285668574632"/>
                    <pic:cNvPicPr>
                      <a:picLocks noChangeAspect="1"/>
                    </pic:cNvPicPr>
                  </pic:nvPicPr>
                  <pic:blipFill>
                    <a:blip r:embed="rId10"/>
                    <a:stretch>
                      <a:fillRect/>
                    </a:stretch>
                  </pic:blipFill>
                  <pic:spPr>
                    <a:xfrm>
                      <a:off x="0" y="0"/>
                      <a:ext cx="3284855" cy="4380230"/>
                    </a:xfrm>
                    <a:prstGeom prst="rect">
                      <a:avLst/>
                    </a:prstGeom>
                  </pic:spPr>
                </pic:pic>
              </a:graphicData>
            </a:graphic>
          </wp:inline>
        </w:drawing>
      </w:r>
    </w:p>
    <w:p>
      <w:pPr>
        <w:pStyle w:val="2"/>
        <w:ind w:left="0" w:leftChars="0" w:firstLine="0" w:firstLineChars="0"/>
        <w:rPr>
          <w:rFonts w:hint="eastAsia" w:ascii="宋体" w:hAnsi="宋体" w:eastAsia="宋体" w:cs="宋体"/>
          <w:b/>
          <w:color w:val="000000" w:themeColor="text1"/>
          <w:sz w:val="36"/>
          <w:szCs w:val="36"/>
          <w:highlight w:val="none"/>
          <w:lang w:eastAsia="zh-CN"/>
          <w14:textFill>
            <w14:solidFill>
              <w14:schemeClr w14:val="tx1"/>
            </w14:solidFill>
          </w14:textFill>
        </w:rPr>
      </w:pPr>
      <w:r>
        <w:rPr>
          <w:rFonts w:hint="eastAsia" w:ascii="宋体" w:hAnsi="宋体" w:eastAsia="宋体" w:cs="宋体"/>
          <w:b/>
          <w:color w:val="000000" w:themeColor="text1"/>
          <w:sz w:val="36"/>
          <w:szCs w:val="36"/>
          <w:highlight w:val="none"/>
          <w:lang w:eastAsia="zh-CN"/>
          <w14:textFill>
            <w14:solidFill>
              <w14:schemeClr w14:val="tx1"/>
            </w14:solidFill>
          </w14:textFill>
        </w:rPr>
        <w:drawing>
          <wp:inline distT="0" distB="0" distL="114300" distR="114300">
            <wp:extent cx="5760720" cy="4320540"/>
            <wp:effectExtent l="0" t="0" r="0" b="7620"/>
            <wp:docPr id="8" name="图片 8" descr="574211966022554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74211966022554569"/>
                    <pic:cNvPicPr>
                      <a:picLocks noChangeAspect="1"/>
                    </pic:cNvPicPr>
                  </pic:nvPicPr>
                  <pic:blipFill>
                    <a:blip r:embed="rId11"/>
                    <a:stretch>
                      <a:fillRect/>
                    </a:stretch>
                  </pic:blipFill>
                  <pic:spPr>
                    <a:xfrm>
                      <a:off x="0" y="0"/>
                      <a:ext cx="5760720" cy="4320540"/>
                    </a:xfrm>
                    <a:prstGeom prst="rect">
                      <a:avLst/>
                    </a:prstGeom>
                  </pic:spPr>
                </pic:pic>
              </a:graphicData>
            </a:graphic>
          </wp:inline>
        </w:drawing>
      </w:r>
    </w:p>
    <w:p>
      <w:pPr>
        <w:pStyle w:val="2"/>
        <w:ind w:left="0" w:leftChars="0" w:firstLine="0" w:firstLineChars="0"/>
        <w:rPr>
          <w:rFonts w:hint="eastAsia" w:ascii="宋体" w:hAnsi="宋体" w:eastAsia="宋体" w:cs="宋体"/>
          <w:b/>
          <w:color w:val="000000" w:themeColor="text1"/>
          <w:sz w:val="36"/>
          <w:szCs w:val="36"/>
          <w:highlight w:val="none"/>
          <w:lang w:eastAsia="zh-CN"/>
          <w14:textFill>
            <w14:solidFill>
              <w14:schemeClr w14:val="tx1"/>
            </w14:solidFill>
          </w14:textFill>
        </w:rPr>
      </w:pPr>
      <w:r>
        <w:rPr>
          <w:rFonts w:hint="eastAsia" w:ascii="宋体" w:hAnsi="宋体" w:eastAsia="宋体" w:cs="宋体"/>
          <w:b/>
          <w:color w:val="000000" w:themeColor="text1"/>
          <w:sz w:val="36"/>
          <w:szCs w:val="36"/>
          <w:highlight w:val="none"/>
          <w:lang w:eastAsia="zh-CN"/>
          <w14:textFill>
            <w14:solidFill>
              <w14:schemeClr w14:val="tx1"/>
            </w14:solidFill>
          </w14:textFill>
        </w:rPr>
        <w:drawing>
          <wp:inline distT="0" distB="0" distL="114300" distR="114300">
            <wp:extent cx="5760720" cy="4320540"/>
            <wp:effectExtent l="0" t="0" r="0" b="7620"/>
            <wp:docPr id="9" name="图片 9" descr="637962230497915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37962230497915195"/>
                    <pic:cNvPicPr>
                      <a:picLocks noChangeAspect="1"/>
                    </pic:cNvPicPr>
                  </pic:nvPicPr>
                  <pic:blipFill>
                    <a:blip r:embed="rId12"/>
                    <a:stretch>
                      <a:fillRect/>
                    </a:stretch>
                  </pic:blipFill>
                  <pic:spPr>
                    <a:xfrm>
                      <a:off x="0" y="0"/>
                      <a:ext cx="5760720" cy="4320540"/>
                    </a:xfrm>
                    <a:prstGeom prst="rect">
                      <a:avLst/>
                    </a:prstGeom>
                  </pic:spPr>
                </pic:pic>
              </a:graphicData>
            </a:graphic>
          </wp:inline>
        </w:drawing>
      </w:r>
    </w:p>
    <w:p>
      <w:pPr>
        <w:pStyle w:val="2"/>
        <w:ind w:left="0" w:leftChars="0" w:firstLine="0" w:firstLineChars="0"/>
        <w:rPr>
          <w:rFonts w:hint="eastAsia" w:ascii="宋体" w:hAnsi="宋体" w:eastAsia="宋体" w:cs="宋体"/>
          <w:b/>
          <w:color w:val="000000" w:themeColor="text1"/>
          <w:sz w:val="36"/>
          <w:szCs w:val="36"/>
          <w:highlight w:val="none"/>
          <w:lang w:eastAsia="zh-CN"/>
          <w14:textFill>
            <w14:solidFill>
              <w14:schemeClr w14:val="tx1"/>
            </w14:solidFill>
          </w14:textFill>
        </w:rPr>
      </w:pPr>
      <w:r>
        <w:rPr>
          <w:rFonts w:hint="eastAsia" w:ascii="宋体" w:hAnsi="宋体" w:eastAsia="宋体" w:cs="宋体"/>
          <w:b/>
          <w:color w:val="000000" w:themeColor="text1"/>
          <w:sz w:val="36"/>
          <w:szCs w:val="36"/>
          <w:highlight w:val="none"/>
          <w:lang w:eastAsia="zh-CN"/>
          <w14:textFill>
            <w14:solidFill>
              <w14:schemeClr w14:val="tx1"/>
            </w14:solidFill>
          </w14:textFill>
        </w:rPr>
        <w:drawing>
          <wp:inline distT="0" distB="0" distL="114300" distR="114300">
            <wp:extent cx="5760720" cy="4320540"/>
            <wp:effectExtent l="0" t="0" r="0" b="7620"/>
            <wp:docPr id="10" name="图片 10" descr="717199008790266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717199008790266218"/>
                    <pic:cNvPicPr>
                      <a:picLocks noChangeAspect="1"/>
                    </pic:cNvPicPr>
                  </pic:nvPicPr>
                  <pic:blipFill>
                    <a:blip r:embed="rId13"/>
                    <a:stretch>
                      <a:fillRect/>
                    </a:stretch>
                  </pic:blipFill>
                  <pic:spPr>
                    <a:xfrm>
                      <a:off x="0" y="0"/>
                      <a:ext cx="5760720" cy="4320540"/>
                    </a:xfrm>
                    <a:prstGeom prst="rect">
                      <a:avLst/>
                    </a:prstGeom>
                  </pic:spPr>
                </pic:pic>
              </a:graphicData>
            </a:graphic>
          </wp:inline>
        </w:drawing>
      </w:r>
    </w:p>
    <w:p>
      <w:pPr>
        <w:pStyle w:val="2"/>
        <w:ind w:left="0" w:leftChars="0" w:firstLine="0" w:firstLineChars="0"/>
        <w:rPr>
          <w:rFonts w:hint="eastAsia" w:ascii="宋体" w:hAnsi="宋体" w:eastAsia="宋体" w:cs="宋体"/>
          <w:b/>
          <w:color w:val="000000" w:themeColor="text1"/>
          <w:sz w:val="36"/>
          <w:szCs w:val="36"/>
          <w:highlight w:val="none"/>
          <w:lang w:eastAsia="zh-CN"/>
          <w14:textFill>
            <w14:solidFill>
              <w14:schemeClr w14:val="tx1"/>
            </w14:solidFill>
          </w14:textFill>
        </w:rPr>
      </w:pPr>
      <w:r>
        <w:rPr>
          <w:rFonts w:hint="eastAsia" w:ascii="宋体" w:hAnsi="宋体" w:eastAsia="宋体" w:cs="宋体"/>
          <w:b/>
          <w:color w:val="000000" w:themeColor="text1"/>
          <w:sz w:val="36"/>
          <w:szCs w:val="36"/>
          <w:highlight w:val="none"/>
          <w:lang w:eastAsia="zh-CN"/>
          <w14:textFill>
            <w14:solidFill>
              <w14:schemeClr w14:val="tx1"/>
            </w14:solidFill>
          </w14:textFill>
        </w:rPr>
        <w:drawing>
          <wp:inline distT="0" distB="0" distL="114300" distR="114300">
            <wp:extent cx="5822950" cy="4352290"/>
            <wp:effectExtent l="0" t="0" r="13970" b="6350"/>
            <wp:docPr id="11" name="图片 11" descr="605894947953765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05894947953765657"/>
                    <pic:cNvPicPr>
                      <a:picLocks noChangeAspect="1"/>
                    </pic:cNvPicPr>
                  </pic:nvPicPr>
                  <pic:blipFill>
                    <a:blip r:embed="rId14"/>
                    <a:stretch>
                      <a:fillRect/>
                    </a:stretch>
                  </pic:blipFill>
                  <pic:spPr>
                    <a:xfrm>
                      <a:off x="0" y="0"/>
                      <a:ext cx="5822950" cy="4352290"/>
                    </a:xfrm>
                    <a:prstGeom prst="rect">
                      <a:avLst/>
                    </a:prstGeom>
                  </pic:spPr>
                </pic:pic>
              </a:graphicData>
            </a:graphic>
          </wp:inline>
        </w:drawing>
      </w:r>
    </w:p>
    <w:p>
      <w:pPr>
        <w:pStyle w:val="2"/>
        <w:ind w:left="0" w:leftChars="0" w:firstLine="0" w:firstLineChars="0"/>
        <w:rPr>
          <w:rFonts w:hint="eastAsia" w:ascii="宋体" w:hAnsi="宋体" w:eastAsia="宋体" w:cs="宋体"/>
          <w:b/>
          <w:color w:val="000000" w:themeColor="text1"/>
          <w:sz w:val="36"/>
          <w:szCs w:val="36"/>
          <w:highlight w:val="none"/>
          <w:lang w:eastAsia="zh-CN"/>
          <w14:textFill>
            <w14:solidFill>
              <w14:schemeClr w14:val="tx1"/>
            </w14:solidFill>
          </w14:textFill>
        </w:rPr>
      </w:pPr>
      <w:r>
        <w:rPr>
          <w:rFonts w:hint="eastAsia" w:ascii="宋体" w:hAnsi="宋体" w:eastAsia="宋体" w:cs="宋体"/>
          <w:b/>
          <w:color w:val="000000" w:themeColor="text1"/>
          <w:sz w:val="36"/>
          <w:szCs w:val="36"/>
          <w:highlight w:val="none"/>
          <w:lang w:eastAsia="zh-CN"/>
          <w14:textFill>
            <w14:solidFill>
              <w14:schemeClr w14:val="tx1"/>
            </w14:solidFill>
          </w14:textFill>
        </w:rPr>
        <w:drawing>
          <wp:inline distT="0" distB="0" distL="114300" distR="114300">
            <wp:extent cx="5760720" cy="4320540"/>
            <wp:effectExtent l="0" t="0" r="0" b="7620"/>
            <wp:docPr id="12" name="图片 12" descr="312874029076537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12874029076537632"/>
                    <pic:cNvPicPr>
                      <a:picLocks noChangeAspect="1"/>
                    </pic:cNvPicPr>
                  </pic:nvPicPr>
                  <pic:blipFill>
                    <a:blip r:embed="rId15"/>
                    <a:stretch>
                      <a:fillRect/>
                    </a:stretch>
                  </pic:blipFill>
                  <pic:spPr>
                    <a:xfrm>
                      <a:off x="0" y="0"/>
                      <a:ext cx="5760720" cy="4320540"/>
                    </a:xfrm>
                    <a:prstGeom prst="rect">
                      <a:avLst/>
                    </a:prstGeom>
                  </pic:spPr>
                </pic:pic>
              </a:graphicData>
            </a:graphic>
          </wp:inline>
        </w:drawing>
      </w:r>
    </w:p>
    <w:p>
      <w:pPr>
        <w:spacing w:line="360" w:lineRule="auto"/>
        <w:jc w:val="center"/>
        <w:outlineLvl w:val="0"/>
        <w:rPr>
          <w:rFonts w:ascii="宋体" w:hAnsi="宋体" w:cs="宋体"/>
          <w:b/>
          <w:color w:val="000000" w:themeColor="text1"/>
          <w:sz w:val="36"/>
          <w:highlight w:val="none"/>
          <w14:textFill>
            <w14:solidFill>
              <w14:schemeClr w14:val="tx1"/>
            </w14:solidFill>
          </w14:textFill>
        </w:rPr>
      </w:pPr>
      <w:r>
        <w:rPr>
          <w:rFonts w:hint="eastAsia" w:ascii="宋体" w:hAnsi="宋体" w:cs="宋体"/>
          <w:b/>
          <w:color w:val="000000" w:themeColor="text1"/>
          <w:sz w:val="36"/>
          <w:szCs w:val="36"/>
          <w:highlight w:val="none"/>
          <w14:textFill>
            <w14:solidFill>
              <w14:schemeClr w14:val="tx1"/>
            </w14:solidFill>
          </w14:textFill>
        </w:rPr>
        <w:t>第五章</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b/>
          <w:color w:val="000000" w:themeColor="text1"/>
          <w:sz w:val="36"/>
          <w:highlight w:val="none"/>
          <w14:textFill>
            <w14:solidFill>
              <w14:schemeClr w14:val="tx1"/>
            </w14:solidFill>
          </w14:textFill>
        </w:rPr>
        <w:t>合同格式及基本条款</w:t>
      </w:r>
      <w:bookmarkEnd w:id="153"/>
      <w:bookmarkEnd w:id="154"/>
      <w:bookmarkEnd w:id="155"/>
    </w:p>
    <w:p>
      <w:pPr>
        <w:jc w:val="center"/>
        <w:rPr>
          <w:rFonts w:ascii="宋体" w:hAnsi="宋体" w:cs="宋体"/>
          <w:color w:val="000000" w:themeColor="text1"/>
          <w:sz w:val="24"/>
          <w:szCs w:val="24"/>
          <w:highlight w:val="none"/>
          <w14:textFill>
            <w14:solidFill>
              <w14:schemeClr w14:val="tx1"/>
            </w14:solidFill>
          </w14:textFill>
        </w:rPr>
      </w:pPr>
      <w:bookmarkStart w:id="156" w:name="_Hlt75236193"/>
      <w:bookmarkEnd w:id="156"/>
      <w:bookmarkStart w:id="157" w:name="_Toc16936_WPSOffice_Level2"/>
      <w:bookmarkStart w:id="158" w:name="_Toc20421_WPSOffice_Level2"/>
      <w:r>
        <w:rPr>
          <w:rFonts w:hint="eastAsia" w:ascii="宋体" w:hAnsi="宋体" w:cs="宋体"/>
          <w:color w:val="000000" w:themeColor="text1"/>
          <w:sz w:val="24"/>
          <w:szCs w:val="24"/>
          <w:highlight w:val="none"/>
          <w14:textFill>
            <w14:solidFill>
              <w14:schemeClr w14:val="tx1"/>
            </w14:solidFill>
          </w14:textFill>
        </w:rPr>
        <w:t>政府采购服务类采购合同</w:t>
      </w:r>
      <w:bookmarkEnd w:id="157"/>
      <w:bookmarkEnd w:id="158"/>
      <w:r>
        <w:rPr>
          <w:rFonts w:hint="eastAsia" w:ascii="宋体" w:hAnsi="宋体" w:cs="宋体"/>
          <w:color w:val="000000" w:themeColor="text1"/>
          <w:sz w:val="24"/>
          <w:szCs w:val="24"/>
          <w:highlight w:val="none"/>
          <w14:textFill>
            <w14:solidFill>
              <w14:schemeClr w14:val="tx1"/>
            </w14:solidFill>
          </w14:textFill>
        </w:rPr>
        <w:t>格式（参考）</w:t>
      </w:r>
    </w:p>
    <w:p>
      <w:pPr>
        <w:jc w:val="center"/>
        <w:rPr>
          <w:rFonts w:ascii="宋体" w:hAnsi="宋体" w:cs="宋体"/>
          <w:color w:val="000000" w:themeColor="text1"/>
          <w:sz w:val="24"/>
          <w:highlight w:val="none"/>
          <w14:textFill>
            <w14:solidFill>
              <w14:schemeClr w14:val="tx1"/>
            </w14:solidFill>
          </w14:textFill>
        </w:rPr>
      </w:pPr>
    </w:p>
    <w:p>
      <w:pPr>
        <w:spacing w:line="400" w:lineRule="exact"/>
        <w:ind w:left="960" w:hanging="960" w:hangingChars="400"/>
        <w:jc w:val="lef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采购人（甲方）：</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00" w:lineRule="exact"/>
        <w:ind w:left="960" w:hanging="960" w:hangingChars="400"/>
        <w:jc w:val="lef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供货人（乙方）：</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0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签订地点：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00" w:lineRule="exact"/>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2"/>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szCs w:val="22"/>
          <w:highlight w:val="none"/>
          <w:u w:val="single"/>
          <w14:textFill>
            <w14:solidFill>
              <w14:schemeClr w14:val="tx1"/>
            </w14:solidFill>
          </w14:textFill>
        </w:rPr>
        <w:t xml:space="preserve">                                                                   </w:t>
      </w:r>
      <w:r>
        <w:rPr>
          <w:rFonts w:hint="eastAsia" w:ascii="宋体" w:hAnsi="宋体" w:cs="宋体"/>
          <w:color w:val="000000" w:themeColor="text1"/>
          <w:sz w:val="24"/>
          <w:szCs w:val="22"/>
          <w:highlight w:val="none"/>
          <w14:textFill>
            <w14:solidFill>
              <w14:schemeClr w14:val="tx1"/>
            </w14:solidFill>
          </w14:textFill>
        </w:rPr>
        <w:t xml:space="preserve">                 </w:t>
      </w:r>
    </w:p>
    <w:p>
      <w:pPr>
        <w:spacing w:line="400" w:lineRule="exact"/>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 xml:space="preserve">项目编号： </w:t>
      </w:r>
      <w:r>
        <w:rPr>
          <w:rFonts w:hint="eastAsia" w:ascii="宋体" w:hAnsi="宋体" w:cs="宋体"/>
          <w:color w:val="000000" w:themeColor="text1"/>
          <w:sz w:val="24"/>
          <w:szCs w:val="22"/>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40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本项目经批准采用</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采购方式，经本项目评审委员会认真评审，决定将采购合同授予乙方，为进一步明确双方的责任，确保合同顺利履行，根据《中华人民共和国合同法》之规定，经甲乙双方充分协商，特订立本合同，以便共同遵守。</w:t>
      </w:r>
    </w:p>
    <w:p>
      <w:pPr>
        <w:spacing w:line="360" w:lineRule="exact"/>
        <w:rPr>
          <w:rFonts w:ascii="宋体" w:hAnsi="宋体" w:cs="宋体"/>
          <w:color w:val="000000" w:themeColor="text1"/>
          <w:sz w:val="24"/>
          <w:highlight w:val="none"/>
          <w14:textFill>
            <w14:solidFill>
              <w14:schemeClr w14:val="tx1"/>
            </w14:solidFill>
          </w14:textFill>
        </w:rPr>
      </w:pPr>
      <w:bookmarkStart w:id="159" w:name="_Toc27989_WPSOffice_Level2"/>
      <w:bookmarkStart w:id="160" w:name="_Toc7822_WPSOffice_Level2"/>
      <w:r>
        <w:rPr>
          <w:rFonts w:hint="eastAsia" w:ascii="宋体" w:hAnsi="宋体" w:cs="宋体"/>
          <w:color w:val="000000" w:themeColor="text1"/>
          <w:sz w:val="24"/>
          <w:highlight w:val="none"/>
          <w14:textFill>
            <w14:solidFill>
              <w14:schemeClr w14:val="tx1"/>
            </w14:solidFill>
          </w14:textFill>
        </w:rPr>
        <w:t>第一条 服务内容</w:t>
      </w:r>
      <w:bookmarkEnd w:id="159"/>
      <w:bookmarkEnd w:id="160"/>
    </w:p>
    <w:p>
      <w:pPr>
        <w:pStyle w:val="2"/>
        <w:ind w:left="0" w:leftChars="0" w:firstLine="0" w:firstLineChars="0"/>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服务内容：</w:t>
      </w:r>
      <w:r>
        <w:rPr>
          <w:rFonts w:hint="eastAsia" w:ascii="宋体" w:hAnsi="宋体" w:eastAsia="宋体" w:cs="宋体"/>
          <w:color w:val="000000" w:themeColor="text1"/>
          <w:sz w:val="24"/>
          <w:highlight w:val="none"/>
          <w:u w:val="single"/>
          <w14:textFill>
            <w14:solidFill>
              <w14:schemeClr w14:val="tx1"/>
            </w14:solidFill>
          </w14:textFill>
        </w:rPr>
        <w:t xml:space="preserve">                                                             </w:t>
      </w:r>
    </w:p>
    <w:p>
      <w:pPr>
        <w:spacing w:line="360" w:lineRule="exact"/>
        <w:rPr>
          <w:rFonts w:ascii="宋体" w:hAnsi="宋体" w:cs="宋体"/>
          <w:color w:val="000000" w:themeColor="text1"/>
          <w:sz w:val="24"/>
          <w:highlight w:val="none"/>
          <w14:textFill>
            <w14:solidFill>
              <w14:schemeClr w14:val="tx1"/>
            </w14:solidFill>
          </w14:textFill>
        </w:rPr>
      </w:pPr>
      <w:bookmarkStart w:id="161" w:name="_Toc21984_WPSOffice_Level2"/>
      <w:bookmarkStart w:id="162" w:name="_Toc17274_WPSOffice_Level2"/>
      <w:r>
        <w:rPr>
          <w:rFonts w:hint="eastAsia" w:ascii="宋体" w:hAnsi="宋体" w:cs="宋体"/>
          <w:color w:val="000000" w:themeColor="text1"/>
          <w:sz w:val="24"/>
          <w:highlight w:val="none"/>
          <w14:textFill>
            <w14:solidFill>
              <w14:schemeClr w14:val="tx1"/>
            </w14:solidFill>
          </w14:textFill>
        </w:rPr>
        <w:t>第二条服务质量要求；按下列第</w:t>
      </w:r>
      <w:r>
        <w:rPr>
          <w:rFonts w:hint="eastAsia" w:ascii="宋体" w:hAnsi="宋体" w:cs="宋体"/>
          <w:color w:val="000000" w:themeColor="text1"/>
          <w:sz w:val="24"/>
          <w:highlight w:val="none"/>
          <w:u w:val="single"/>
          <w14:textFill>
            <w14:solidFill>
              <w14:schemeClr w14:val="tx1"/>
            </w14:solidFill>
          </w14:textFill>
        </w:rPr>
        <w:t>（ ）</w:t>
      </w:r>
      <w:r>
        <w:rPr>
          <w:rFonts w:hint="eastAsia" w:ascii="宋体" w:hAnsi="宋体" w:cs="宋体"/>
          <w:color w:val="000000" w:themeColor="text1"/>
          <w:sz w:val="24"/>
          <w:highlight w:val="none"/>
          <w14:textFill>
            <w14:solidFill>
              <w14:schemeClr w14:val="tx1"/>
            </w14:solidFill>
          </w14:textFill>
        </w:rPr>
        <w:t>项执行：</w:t>
      </w:r>
      <w:bookmarkEnd w:id="161"/>
      <w:bookmarkEnd w:id="162"/>
    </w:p>
    <w:p>
      <w:pPr>
        <w:spacing w:line="3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（1）按国家标准执行；（2）按部颁标准执行；（3）若无以上标准，则应不低于同行业质量标准；（4）有特殊要求的，按甲乙双方在合同中商定的技术条件、样品或补充的技术要求执行；</w:t>
      </w:r>
    </w:p>
    <w:p>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乙方提供的服务标准应与竞争性磋商文件规定的技术标准相一致。</w:t>
      </w:r>
    </w:p>
    <w:p>
      <w:pPr>
        <w:spacing w:line="360" w:lineRule="exact"/>
        <w:rPr>
          <w:rFonts w:ascii="宋体" w:hAnsi="宋体" w:cs="宋体"/>
          <w:color w:val="000000" w:themeColor="text1"/>
          <w:sz w:val="24"/>
          <w:highlight w:val="none"/>
          <w14:textFill>
            <w14:solidFill>
              <w14:schemeClr w14:val="tx1"/>
            </w14:solidFill>
          </w14:textFill>
        </w:rPr>
      </w:pPr>
      <w:bookmarkStart w:id="163" w:name="_Toc28602_WPSOffice_Level2"/>
      <w:bookmarkStart w:id="164" w:name="_Toc5070_WPSOffice_Level2"/>
      <w:r>
        <w:rPr>
          <w:rFonts w:hint="eastAsia" w:ascii="宋体" w:hAnsi="宋体" w:cs="宋体"/>
          <w:color w:val="000000" w:themeColor="text1"/>
          <w:sz w:val="24"/>
          <w:highlight w:val="none"/>
          <w14:textFill>
            <w14:solidFill>
              <w14:schemeClr w14:val="tx1"/>
            </w14:solidFill>
          </w14:textFill>
        </w:rPr>
        <w:t>第三条服务地点地点和服务期限</w:t>
      </w:r>
      <w:bookmarkEnd w:id="163"/>
      <w:bookmarkEnd w:id="164"/>
    </w:p>
    <w:p>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服务地点：</w:t>
      </w:r>
    </w:p>
    <w:p>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服务期限：</w:t>
      </w:r>
    </w:p>
    <w:p>
      <w:pPr>
        <w:spacing w:line="360" w:lineRule="exact"/>
        <w:rPr>
          <w:rFonts w:ascii="宋体" w:hAnsi="宋体" w:cs="宋体"/>
          <w:color w:val="000000" w:themeColor="text1"/>
          <w:sz w:val="24"/>
          <w:highlight w:val="none"/>
          <w14:textFill>
            <w14:solidFill>
              <w14:schemeClr w14:val="tx1"/>
            </w14:solidFill>
          </w14:textFill>
        </w:rPr>
      </w:pPr>
      <w:bookmarkStart w:id="165" w:name="_Toc8747_WPSOffice_Level2"/>
      <w:bookmarkStart w:id="166" w:name="_Toc23860_WPSOffice_Level2"/>
      <w:r>
        <w:rPr>
          <w:rFonts w:hint="eastAsia" w:ascii="宋体" w:hAnsi="宋体" w:cs="宋体"/>
          <w:color w:val="000000" w:themeColor="text1"/>
          <w:sz w:val="24"/>
          <w:highlight w:val="none"/>
          <w14:textFill>
            <w14:solidFill>
              <w14:schemeClr w14:val="tx1"/>
            </w14:solidFill>
          </w14:textFill>
        </w:rPr>
        <w:t>第四条合同总价款</w:t>
      </w:r>
      <w:bookmarkEnd w:id="165"/>
      <w:bookmarkEnd w:id="166"/>
    </w:p>
    <w:p>
      <w:pPr>
        <w:spacing w:line="3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合同总价款（大小写）：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single"/>
          <w:lang w:val="en-US" w:eastAsia="zh-CN"/>
          <w14:textFill>
            <w14:solidFill>
              <w14:schemeClr w14:val="tx1"/>
            </w14:solidFill>
          </w14:textFill>
        </w:rPr>
        <w:t>/</w:t>
      </w:r>
      <w:r>
        <w:rPr>
          <w:rFonts w:hint="eastAsia" w:ascii="宋体" w:hAnsi="宋体" w:cs="宋体"/>
          <w:color w:val="000000" w:themeColor="text1"/>
          <w:sz w:val="24"/>
          <w:highlight w:val="none"/>
          <w:u w:val="single"/>
          <w14:textFill>
            <w14:solidFill>
              <w14:schemeClr w14:val="tx1"/>
            </w14:solidFill>
          </w14:textFill>
        </w:rPr>
        <w:t xml:space="preserve">         </w:t>
      </w:r>
    </w:p>
    <w:p>
      <w:pPr>
        <w:spacing w:line="360" w:lineRule="exact"/>
        <w:rPr>
          <w:rFonts w:ascii="宋体" w:hAnsi="宋体" w:cs="宋体"/>
          <w:color w:val="000000" w:themeColor="text1"/>
          <w:sz w:val="24"/>
          <w:highlight w:val="none"/>
          <w14:textFill>
            <w14:solidFill>
              <w14:schemeClr w14:val="tx1"/>
            </w14:solidFill>
          </w14:textFill>
        </w:rPr>
      </w:pPr>
      <w:bookmarkStart w:id="167" w:name="_Toc10958_WPSOffice_Level2"/>
      <w:bookmarkStart w:id="168" w:name="_Toc23442_WPSOffice_Level2"/>
      <w:r>
        <w:rPr>
          <w:rFonts w:hint="eastAsia" w:ascii="宋体" w:hAnsi="宋体" w:cs="宋体"/>
          <w:color w:val="000000" w:themeColor="text1"/>
          <w:sz w:val="24"/>
          <w:highlight w:val="none"/>
          <w14:textFill>
            <w14:solidFill>
              <w14:schemeClr w14:val="tx1"/>
            </w14:solidFill>
          </w14:textFill>
        </w:rPr>
        <w:t>第五条付款方式：本合同以人民币付款</w:t>
      </w:r>
      <w:bookmarkEnd w:id="167"/>
      <w:bookmarkEnd w:id="168"/>
    </w:p>
    <w:p>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24"/>
          <w:szCs w:val="24"/>
          <w:highlight w:val="none"/>
          <w14:textFill>
            <w14:solidFill>
              <w14:schemeClr w14:val="tx1"/>
            </w14:solidFill>
          </w14:textFill>
        </w:rPr>
        <w:t>合同款支付方式：</w:t>
      </w:r>
      <w:r>
        <w:rPr>
          <w:rFonts w:hint="eastAsia" w:ascii="宋体" w:hAnsi="宋体" w:cs="宋体"/>
          <w:color w:val="000000" w:themeColor="text1"/>
          <w:sz w:val="24"/>
          <w:szCs w:val="22"/>
          <w:highlight w:val="none"/>
          <w:u w:val="single"/>
          <w14:textFill>
            <w14:solidFill>
              <w14:schemeClr w14:val="tx1"/>
            </w14:solidFill>
          </w14:textFill>
        </w:rPr>
        <w:t xml:space="preserve">  </w:t>
      </w:r>
      <w:r>
        <w:rPr>
          <w:rFonts w:hint="eastAsia" w:ascii="宋体" w:hAnsi="宋体" w:cs="宋体"/>
          <w:color w:val="000000" w:themeColor="text1"/>
          <w:sz w:val="24"/>
          <w:szCs w:val="22"/>
          <w:highlight w:val="none"/>
          <w:u w:val="single"/>
          <w:lang w:val="en-US" w:eastAsia="zh-CN"/>
          <w14:textFill>
            <w14:solidFill>
              <w14:schemeClr w14:val="tx1"/>
            </w14:solidFill>
          </w14:textFill>
        </w:rPr>
        <w:t>每年按缴纳销售收入 （投标报价） %上交医院，成交供应商负责工作人员工资及税收。</w:t>
      </w:r>
      <w:r>
        <w:rPr>
          <w:rFonts w:hint="eastAsia" w:ascii="宋体" w:hAnsi="宋体" w:cs="宋体"/>
          <w:color w:val="000000" w:themeColor="text1"/>
          <w:sz w:val="24"/>
          <w:szCs w:val="22"/>
          <w:highlight w:val="none"/>
          <w:u w:val="single"/>
          <w14:textFill>
            <w14:solidFill>
              <w14:schemeClr w14:val="tx1"/>
            </w14:solidFill>
          </w14:textFill>
        </w:rPr>
        <w:t xml:space="preserve">  </w:t>
      </w:r>
    </w:p>
    <w:p>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1、变更：任一方不得擅自变更合同，变更需双方协商一致。</w:t>
      </w:r>
    </w:p>
    <w:p>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2、解除：任一方在合同履行期限届满后一个月内未履行，或者未全部履行合同的，另一方有权解除合同，一切损失由违约方承担。</w:t>
      </w:r>
    </w:p>
    <w:p>
      <w:pPr>
        <w:spacing w:line="360" w:lineRule="exact"/>
        <w:rPr>
          <w:rFonts w:ascii="宋体" w:hAnsi="宋体" w:cs="宋体"/>
          <w:color w:val="000000" w:themeColor="text1"/>
          <w:sz w:val="24"/>
          <w:highlight w:val="none"/>
          <w14:textFill>
            <w14:solidFill>
              <w14:schemeClr w14:val="tx1"/>
            </w14:solidFill>
          </w14:textFill>
        </w:rPr>
      </w:pPr>
      <w:bookmarkStart w:id="169" w:name="_Toc16240_WPSOffice_Level2"/>
      <w:bookmarkStart w:id="170" w:name="_Toc1492_WPSOffice_Level2"/>
      <w:r>
        <w:rPr>
          <w:rFonts w:hint="eastAsia" w:ascii="宋体" w:hAnsi="宋体" w:cs="宋体"/>
          <w:color w:val="000000" w:themeColor="text1"/>
          <w:sz w:val="24"/>
          <w:highlight w:val="none"/>
          <w14:textFill>
            <w14:solidFill>
              <w14:schemeClr w14:val="tx1"/>
            </w14:solidFill>
          </w14:textFill>
        </w:rPr>
        <w:t>第七条合同生效</w:t>
      </w:r>
      <w:bookmarkEnd w:id="169"/>
      <w:bookmarkEnd w:id="170"/>
    </w:p>
    <w:p>
      <w:pPr>
        <w:spacing w:line="400" w:lineRule="exact"/>
        <w:ind w:firstLine="480" w:firstLineChars="200"/>
        <w:rPr>
          <w:rFonts w:ascii="宋体" w:hAnsi="宋体" w:cs="宋体"/>
          <w:color w:val="000000" w:themeColor="text1"/>
          <w:sz w:val="24"/>
          <w:szCs w:val="24"/>
          <w:highlight w:val="none"/>
          <w14:textFill>
            <w14:solidFill>
              <w14:schemeClr w14:val="tx1"/>
            </w14:solidFill>
          </w14:textFill>
        </w:rPr>
      </w:pPr>
      <w:bookmarkStart w:id="171" w:name="_Toc21852_WPSOffice_Level2"/>
      <w:bookmarkStart w:id="172" w:name="_Toc5905_WPSOffice_Level2"/>
      <w:r>
        <w:rPr>
          <w:rFonts w:hint="eastAsia" w:ascii="宋体" w:hAnsi="宋体" w:cs="宋体"/>
          <w:color w:val="000000" w:themeColor="text1"/>
          <w:sz w:val="24"/>
          <w:szCs w:val="24"/>
          <w:highlight w:val="none"/>
          <w14:textFill>
            <w14:solidFill>
              <w14:schemeClr w14:val="tx1"/>
            </w14:solidFill>
          </w14:textFill>
        </w:rPr>
        <w:t>本合同自甲乙双方当事人签字盖章后生效。合同执行期内，甲乙双方均不得随意变更或解除合同。合同如有未尽事宜，须经双方共同协商，作出补充规定，补充规定与本合同具有同等效力，也可按照《中华人民共和国合同法》的规定执行。本合同一式</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份。</w:t>
      </w:r>
    </w:p>
    <w:p>
      <w:pPr>
        <w:spacing w:line="360" w:lineRule="exac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第八条合同有效期</w:t>
      </w:r>
      <w:bookmarkEnd w:id="171"/>
      <w:bookmarkEnd w:id="172"/>
    </w:p>
    <w:p>
      <w:pPr>
        <w:spacing w:line="3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本合同自   年  月   日至   年  月   日有效</w:t>
      </w:r>
    </w:p>
    <w:p>
      <w:pPr>
        <w:spacing w:line="360" w:lineRule="exact"/>
        <w:rPr>
          <w:rFonts w:ascii="宋体" w:hAnsi="宋体" w:cs="宋体"/>
          <w:color w:val="000000" w:themeColor="text1"/>
          <w:sz w:val="24"/>
          <w:highlight w:val="none"/>
          <w14:textFill>
            <w14:solidFill>
              <w14:schemeClr w14:val="tx1"/>
            </w14:solidFill>
          </w14:textFill>
        </w:rPr>
      </w:pPr>
      <w:bookmarkStart w:id="173" w:name="_Toc12266_WPSOffice_Level2"/>
      <w:bookmarkStart w:id="174" w:name="_Toc14851_WPSOffice_Level2"/>
      <w:r>
        <w:rPr>
          <w:rFonts w:hint="eastAsia" w:ascii="宋体" w:hAnsi="宋体" w:cs="宋体"/>
          <w:color w:val="000000" w:themeColor="text1"/>
          <w:sz w:val="24"/>
          <w:highlight w:val="none"/>
          <w14:textFill>
            <w14:solidFill>
              <w14:schemeClr w14:val="tx1"/>
            </w14:solidFill>
          </w14:textFill>
        </w:rPr>
        <w:t>第九条其他</w:t>
      </w:r>
      <w:bookmarkEnd w:id="173"/>
      <w:bookmarkEnd w:id="174"/>
    </w:p>
    <w:p>
      <w:pPr>
        <w:spacing w:line="36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本合同如发生纠纷，当事人双方应当及时协商解决，协商不成时，任何一方均可请采购管理机关调解，调解不成，向合同交货地有管辖权的人民法院起诉。</w:t>
      </w:r>
    </w:p>
    <w:p>
      <w:pPr>
        <w:spacing w:line="360" w:lineRule="exact"/>
        <w:rPr>
          <w:rFonts w:ascii="宋体" w:hAnsi="宋体" w:cs="宋体"/>
          <w:color w:val="000000" w:themeColor="text1"/>
          <w:sz w:val="24"/>
          <w:highlight w:val="none"/>
          <w14:textFill>
            <w14:solidFill>
              <w14:schemeClr w14:val="tx1"/>
            </w14:solidFill>
          </w14:textFill>
        </w:rPr>
      </w:pPr>
      <w:bookmarkStart w:id="175" w:name="_Toc6396_WPSOffice_Level2"/>
      <w:bookmarkStart w:id="176" w:name="_Toc31900_WPSOffice_Level2"/>
      <w:r>
        <w:rPr>
          <w:rFonts w:hint="eastAsia" w:ascii="宋体" w:hAnsi="宋体" w:cs="宋体"/>
          <w:color w:val="000000" w:themeColor="text1"/>
          <w:sz w:val="24"/>
          <w:highlight w:val="none"/>
          <w14:textFill>
            <w14:solidFill>
              <w14:schemeClr w14:val="tx1"/>
            </w14:solidFill>
          </w14:textFill>
        </w:rPr>
        <w:t>第十条合同附件及其效力</w:t>
      </w:r>
      <w:bookmarkEnd w:id="175"/>
      <w:bookmarkEnd w:id="176"/>
    </w:p>
    <w:p>
      <w:pPr>
        <w:spacing w:line="36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 xml:space="preserve"> </w:t>
      </w:r>
    </w:p>
    <w:p>
      <w:pPr>
        <w:spacing w:line="36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 xml:space="preserve">采购人（甲方）：                          供货人（乙方）：  </w:t>
      </w:r>
    </w:p>
    <w:p>
      <w:pPr>
        <w:spacing w:line="36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（公章）                                （公章）</w:t>
      </w:r>
    </w:p>
    <w:p>
      <w:pPr>
        <w:spacing w:line="36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 xml:space="preserve">法定代表人：                             法定代表人：  </w:t>
      </w:r>
    </w:p>
    <w:p>
      <w:pPr>
        <w:spacing w:line="36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委托代理人：                             委托代理人：</w:t>
      </w:r>
    </w:p>
    <w:p>
      <w:pPr>
        <w:spacing w:line="36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电话：                                    电话：</w:t>
      </w:r>
    </w:p>
    <w:p>
      <w:pPr>
        <w:spacing w:line="36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 xml:space="preserve">      年   月   日                             年   月   日</w:t>
      </w:r>
    </w:p>
    <w:p>
      <w:pPr>
        <w:spacing w:line="360" w:lineRule="exact"/>
        <w:ind w:firstLine="480" w:firstLineChars="200"/>
        <w:rPr>
          <w:rFonts w:ascii="宋体" w:hAnsi="宋体" w:cs="宋体"/>
          <w:color w:val="000000" w:themeColor="text1"/>
          <w:sz w:val="24"/>
          <w:szCs w:val="22"/>
          <w:highlight w:val="none"/>
          <w14:textFill>
            <w14:solidFill>
              <w14:schemeClr w14:val="tx1"/>
            </w14:solidFill>
          </w14:textFill>
        </w:rPr>
      </w:pPr>
      <w:r>
        <w:rPr>
          <w:rFonts w:hint="eastAsia" w:ascii="宋体" w:hAnsi="宋体" w:cs="宋体"/>
          <w:color w:val="000000" w:themeColor="text1"/>
          <w:sz w:val="24"/>
          <w:szCs w:val="22"/>
          <w:highlight w:val="none"/>
          <w14:textFill>
            <w14:solidFill>
              <w14:schemeClr w14:val="tx1"/>
            </w14:solidFill>
          </w14:textFill>
        </w:rPr>
        <w:t xml:space="preserve">    </w:t>
      </w:r>
    </w:p>
    <w:p>
      <w:pPr>
        <w:pStyle w:val="2"/>
        <w:rPr>
          <w:rFonts w:ascii="宋体" w:hAnsi="宋体" w:eastAsia="宋体" w:cs="宋体"/>
          <w:color w:val="000000" w:themeColor="text1"/>
          <w:highlight w:val="none"/>
          <w14:textFill>
            <w14:solidFill>
              <w14:schemeClr w14:val="tx1"/>
            </w14:solidFill>
          </w14:textFill>
        </w:rPr>
      </w:pPr>
    </w:p>
    <w:p>
      <w:pPr>
        <w:spacing w:line="360" w:lineRule="exact"/>
        <w:rPr>
          <w:rFonts w:ascii="宋体" w:hAnsi="宋体" w:cs="宋体"/>
          <w:color w:val="000000" w:themeColor="text1"/>
          <w:sz w:val="28"/>
          <w:szCs w:val="28"/>
          <w:highlight w:val="none"/>
          <w14:textFill>
            <w14:solidFill>
              <w14:schemeClr w14:val="tx1"/>
            </w14:solidFill>
          </w14:textFill>
        </w:rPr>
      </w:pPr>
    </w:p>
    <w:p>
      <w:pPr>
        <w:spacing w:line="360" w:lineRule="exact"/>
        <w:rPr>
          <w:rFonts w:ascii="宋体" w:hAnsi="宋体" w:cs="宋体"/>
          <w:color w:val="000000" w:themeColor="text1"/>
          <w:sz w:val="28"/>
          <w:szCs w:val="28"/>
          <w:highlight w:val="none"/>
          <w14:textFill>
            <w14:solidFill>
              <w14:schemeClr w14:val="tx1"/>
            </w14:solidFill>
          </w14:textFill>
        </w:rPr>
      </w:pPr>
    </w:p>
    <w:p>
      <w:pPr>
        <w:pStyle w:val="5"/>
        <w:spacing w:line="360" w:lineRule="auto"/>
        <w:jc w:val="center"/>
        <w:rPr>
          <w:rFonts w:ascii="宋体" w:hAnsi="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br w:type="page"/>
      </w:r>
      <w:bookmarkStart w:id="177" w:name="_Toc17678_WPSOffice_Level1"/>
      <w:bookmarkStart w:id="178" w:name="_Toc2820"/>
      <w:bookmarkStart w:id="179" w:name="_Toc23352_WPSOffice_Level1"/>
      <w:bookmarkStart w:id="180" w:name="_Toc3602_WPSOffice_Level1"/>
      <w:r>
        <w:rPr>
          <w:rFonts w:hint="eastAsia" w:ascii="宋体" w:hAnsi="宋体" w:cs="宋体"/>
          <w:color w:val="000000" w:themeColor="text1"/>
          <w:sz w:val="36"/>
          <w:szCs w:val="36"/>
          <w:highlight w:val="none"/>
          <w14:textFill>
            <w14:solidFill>
              <w14:schemeClr w14:val="tx1"/>
            </w14:solidFill>
          </w14:textFill>
        </w:rPr>
        <w:t>第六章  响应文件格式</w:t>
      </w:r>
      <w:bookmarkEnd w:id="177"/>
      <w:bookmarkEnd w:id="178"/>
      <w:bookmarkEnd w:id="179"/>
      <w:bookmarkEnd w:id="180"/>
    </w:p>
    <w:p>
      <w:pPr>
        <w:jc w:val="right"/>
        <w:rPr>
          <w:rFonts w:ascii="宋体" w:hAnsi="宋体" w:cs="宋体"/>
          <w:b/>
          <w:color w:val="000000" w:themeColor="text1"/>
          <w:sz w:val="36"/>
          <w:szCs w:val="36"/>
          <w:highlight w:val="none"/>
          <w14:textFill>
            <w14:solidFill>
              <w14:schemeClr w14:val="tx1"/>
            </w14:solidFill>
          </w14:textFill>
        </w:rPr>
      </w:pPr>
      <w:bookmarkStart w:id="181" w:name="_Toc10893_WPSOffice_Level1"/>
      <w:bookmarkStart w:id="182" w:name="_Toc16193_WPSOffice_Level1"/>
      <w:bookmarkStart w:id="183" w:name="_Toc25952_WPSOffice_Level1"/>
      <w:r>
        <w:rPr>
          <w:rFonts w:hint="eastAsia" w:ascii="宋体" w:hAnsi="宋体" w:cs="宋体"/>
          <w:b/>
          <w:color w:val="000000" w:themeColor="text1"/>
          <w:sz w:val="36"/>
          <w:szCs w:val="36"/>
          <w:highlight w:val="none"/>
          <w14:textFill>
            <w14:solidFill>
              <w14:schemeClr w14:val="tx1"/>
            </w14:solidFill>
          </w14:textFill>
        </w:rPr>
        <w:t>正本/副本</w:t>
      </w:r>
      <w:bookmarkEnd w:id="181"/>
      <w:bookmarkEnd w:id="182"/>
      <w:bookmarkEnd w:id="183"/>
    </w:p>
    <w:p>
      <w:pPr>
        <w:jc w:val="right"/>
        <w:rPr>
          <w:rFonts w:ascii="宋体" w:hAnsi="宋体" w:cs="宋体"/>
          <w:b/>
          <w:color w:val="000000" w:themeColor="text1"/>
          <w:sz w:val="36"/>
          <w:szCs w:val="36"/>
          <w:highlight w:val="none"/>
          <w14:textFill>
            <w14:solidFill>
              <w14:schemeClr w14:val="tx1"/>
            </w14:solidFill>
          </w14:textFill>
        </w:rPr>
      </w:pPr>
    </w:p>
    <w:p>
      <w:pPr>
        <w:pStyle w:val="2"/>
        <w:ind w:left="0" w:leftChars="0" w:firstLine="0" w:firstLineChars="0"/>
        <w:jc w:val="center"/>
        <w:rPr>
          <w:rFonts w:hint="eastAsia" w:ascii="宋体" w:hAnsi="宋体" w:eastAsia="宋体" w:cs="宋体"/>
          <w:b/>
          <w:color w:val="000000" w:themeColor="text1"/>
          <w:sz w:val="44"/>
          <w:szCs w:val="44"/>
          <w:highlight w:val="none"/>
          <w:lang w:eastAsia="zh-CN"/>
          <w14:textFill>
            <w14:solidFill>
              <w14:schemeClr w14:val="tx1"/>
            </w14:solidFill>
          </w14:textFill>
        </w:rPr>
      </w:pPr>
      <w:r>
        <w:rPr>
          <w:rFonts w:hint="eastAsia" w:ascii="宋体" w:hAnsi="宋体" w:eastAsia="宋体" w:cs="宋体"/>
          <w:b/>
          <w:color w:val="000000" w:themeColor="text1"/>
          <w:sz w:val="44"/>
          <w:szCs w:val="44"/>
          <w:highlight w:val="none"/>
          <w:lang w:eastAsia="zh-CN"/>
          <w14:textFill>
            <w14:solidFill>
              <w14:schemeClr w14:val="tx1"/>
            </w14:solidFill>
          </w14:textFill>
        </w:rPr>
        <w:t>阜阳市第五人民医院眼科视光（眼镜）中心经营权项目（二次）</w:t>
      </w:r>
    </w:p>
    <w:p>
      <w:pPr>
        <w:pStyle w:val="2"/>
        <w:ind w:left="0" w:leftChars="0" w:firstLine="0" w:firstLineChars="0"/>
        <w:jc w:val="center"/>
        <w:rPr>
          <w:rFonts w:ascii="宋体" w:hAnsi="宋体" w:cs="宋体"/>
          <w:b/>
          <w:color w:val="000000" w:themeColor="text1"/>
          <w:sz w:val="36"/>
          <w:szCs w:val="36"/>
          <w:highlight w:val="none"/>
          <w14:textFill>
            <w14:solidFill>
              <w14:schemeClr w14:val="tx1"/>
            </w14:solidFill>
          </w14:textFill>
        </w:rPr>
      </w:pPr>
    </w:p>
    <w:p>
      <w:pPr>
        <w:spacing w:line="360" w:lineRule="auto"/>
        <w:jc w:val="center"/>
        <w:rPr>
          <w:rFonts w:ascii="宋体" w:hAnsi="宋体" w:cs="宋体"/>
          <w:b/>
          <w:color w:val="000000" w:themeColor="text1"/>
          <w:sz w:val="72"/>
          <w:szCs w:val="72"/>
          <w:highlight w:val="none"/>
          <w14:textFill>
            <w14:solidFill>
              <w14:schemeClr w14:val="tx1"/>
            </w14:solidFill>
          </w14:textFill>
        </w:rPr>
      </w:pPr>
      <w:bookmarkStart w:id="184" w:name="_Toc21247_WPSOffice_Level1"/>
      <w:bookmarkStart w:id="185" w:name="_Toc3384_WPSOffice_Level1"/>
      <w:bookmarkStart w:id="186" w:name="_Toc4606_WPSOffice_Level1"/>
      <w:r>
        <w:rPr>
          <w:rFonts w:hint="eastAsia" w:ascii="宋体" w:hAnsi="宋体" w:cs="宋体"/>
          <w:b/>
          <w:color w:val="000000" w:themeColor="text1"/>
          <w:sz w:val="72"/>
          <w:szCs w:val="72"/>
          <w:highlight w:val="none"/>
          <w14:textFill>
            <w14:solidFill>
              <w14:schemeClr w14:val="tx1"/>
            </w14:solidFill>
          </w14:textFill>
        </w:rPr>
        <w:t>响 应 文 件</w:t>
      </w:r>
      <w:bookmarkEnd w:id="184"/>
      <w:bookmarkEnd w:id="185"/>
      <w:bookmarkEnd w:id="186"/>
    </w:p>
    <w:p>
      <w:pPr>
        <w:spacing w:line="480" w:lineRule="auto"/>
        <w:jc w:val="center"/>
        <w:rPr>
          <w:rFonts w:ascii="宋体" w:hAnsi="宋体" w:cs="宋体"/>
          <w:b/>
          <w:color w:val="000000" w:themeColor="text1"/>
          <w:sz w:val="72"/>
          <w:szCs w:val="72"/>
          <w:highlight w:val="none"/>
          <w14:textFill>
            <w14:solidFill>
              <w14:schemeClr w14:val="tx1"/>
            </w14:solidFill>
          </w14:textFill>
        </w:rPr>
      </w:pPr>
      <w:bookmarkStart w:id="187" w:name="_Toc19735_WPSOffice_Level1"/>
      <w:bookmarkStart w:id="188" w:name="_Toc28496_WPSOffice_Level1"/>
      <w:bookmarkStart w:id="189" w:name="_Toc1474_WPSOffice_Level1"/>
      <w:bookmarkStart w:id="190" w:name="_Toc27595_WPSOffice_Level1"/>
      <w:r>
        <w:rPr>
          <w:rFonts w:hint="eastAsia" w:ascii="宋体" w:hAnsi="宋体" w:cs="宋体"/>
          <w:b/>
          <w:color w:val="000000" w:themeColor="text1"/>
          <w:sz w:val="28"/>
          <w:szCs w:val="28"/>
          <w:highlight w:val="none"/>
          <w14:textFill>
            <w14:solidFill>
              <w14:schemeClr w14:val="tx1"/>
            </w14:solidFill>
          </w14:textFill>
        </w:rPr>
        <w:t>（项目编号：</w:t>
      </w:r>
      <w:r>
        <w:rPr>
          <w:rFonts w:hint="eastAsia" w:ascii="宋体" w:hAnsi="宋体" w:cs="宋体"/>
          <w:b/>
          <w:color w:val="000000" w:themeColor="text1"/>
          <w:sz w:val="30"/>
          <w:szCs w:val="30"/>
          <w:highlight w:val="none"/>
          <w14:textFill>
            <w14:solidFill>
              <w14:schemeClr w14:val="tx1"/>
            </w14:solidFill>
          </w14:textFill>
        </w:rPr>
        <w:t xml:space="preserve">        </w:t>
      </w:r>
      <w:r>
        <w:rPr>
          <w:rFonts w:hint="eastAsia" w:ascii="宋体" w:hAnsi="宋体" w:cs="宋体"/>
          <w:b/>
          <w:color w:val="000000" w:themeColor="text1"/>
          <w:sz w:val="28"/>
          <w:szCs w:val="28"/>
          <w:highlight w:val="none"/>
          <w14:textFill>
            <w14:solidFill>
              <w14:schemeClr w14:val="tx1"/>
            </w14:solidFill>
          </w14:textFill>
        </w:rPr>
        <w:t>）</w:t>
      </w:r>
      <w:bookmarkEnd w:id="187"/>
      <w:bookmarkEnd w:id="188"/>
      <w:bookmarkEnd w:id="189"/>
      <w:bookmarkEnd w:id="190"/>
    </w:p>
    <w:p>
      <w:pPr>
        <w:pStyle w:val="8"/>
        <w:adjustRightInd w:val="0"/>
        <w:snapToGrid w:val="0"/>
        <w:spacing w:before="48" w:beforeLines="20" w:after="48" w:afterLines="20" w:line="540" w:lineRule="exact"/>
        <w:jc w:val="center"/>
        <w:rPr>
          <w:rFonts w:hAnsi="宋体" w:cs="宋体"/>
          <w:color w:val="000000" w:themeColor="text1"/>
          <w:highlight w:val="none"/>
          <w14:textFill>
            <w14:solidFill>
              <w14:schemeClr w14:val="tx1"/>
            </w14:solidFill>
          </w14:textFill>
        </w:rPr>
      </w:pPr>
    </w:p>
    <w:p>
      <w:pPr>
        <w:pStyle w:val="8"/>
        <w:adjustRightInd w:val="0"/>
        <w:snapToGrid w:val="0"/>
        <w:spacing w:before="48" w:beforeLines="20" w:after="48" w:afterLines="20" w:line="540" w:lineRule="exact"/>
        <w:jc w:val="center"/>
        <w:rPr>
          <w:rFonts w:hAnsi="宋体" w:cs="宋体"/>
          <w:color w:val="000000" w:themeColor="text1"/>
          <w:highlight w:val="none"/>
          <w14:textFill>
            <w14:solidFill>
              <w14:schemeClr w14:val="tx1"/>
            </w14:solidFill>
          </w14:textFill>
        </w:rPr>
      </w:pPr>
    </w:p>
    <w:p>
      <w:pPr>
        <w:pStyle w:val="8"/>
        <w:adjustRightInd w:val="0"/>
        <w:snapToGrid w:val="0"/>
        <w:spacing w:before="48" w:beforeLines="20" w:after="48" w:afterLines="20" w:line="540" w:lineRule="exact"/>
        <w:jc w:val="both"/>
        <w:rPr>
          <w:rFonts w:hAnsi="宋体" w:cs="宋体"/>
          <w:color w:val="000000" w:themeColor="text1"/>
          <w:highlight w:val="none"/>
          <w14:textFill>
            <w14:solidFill>
              <w14:schemeClr w14:val="tx1"/>
            </w14:solidFill>
          </w14:textFill>
        </w:rPr>
      </w:pPr>
    </w:p>
    <w:p>
      <w:pPr>
        <w:pStyle w:val="8"/>
        <w:adjustRightInd w:val="0"/>
        <w:snapToGrid w:val="0"/>
        <w:spacing w:before="48" w:beforeLines="20" w:after="48" w:afterLines="20" w:line="540" w:lineRule="exact"/>
        <w:jc w:val="center"/>
        <w:rPr>
          <w:rFonts w:hAnsi="宋体" w:cs="宋体"/>
          <w:color w:val="000000" w:themeColor="text1"/>
          <w:highlight w:val="none"/>
          <w14:textFill>
            <w14:solidFill>
              <w14:schemeClr w14:val="tx1"/>
            </w14:solidFill>
          </w14:textFill>
        </w:rPr>
      </w:pPr>
    </w:p>
    <w:p>
      <w:pPr>
        <w:pStyle w:val="8"/>
        <w:adjustRightInd w:val="0"/>
        <w:snapToGrid w:val="0"/>
        <w:spacing w:before="48" w:beforeLines="20" w:after="48" w:afterLines="20" w:line="540" w:lineRule="exact"/>
        <w:jc w:val="center"/>
        <w:rPr>
          <w:rFonts w:hAnsi="宋体" w:cs="宋体"/>
          <w:color w:val="000000" w:themeColor="text1"/>
          <w:highlight w:val="none"/>
          <w14:textFill>
            <w14:solidFill>
              <w14:schemeClr w14:val="tx1"/>
            </w14:solidFill>
          </w14:textFill>
        </w:rPr>
      </w:pPr>
    </w:p>
    <w:p>
      <w:pPr>
        <w:pStyle w:val="9"/>
        <w:adjustRightInd w:val="0"/>
        <w:snapToGrid w:val="0"/>
        <w:spacing w:before="48" w:beforeLines="20" w:after="48" w:afterLines="20" w:line="540" w:lineRule="exact"/>
        <w:ind w:left="197" w:leftChars="94" w:firstLine="562" w:firstLineChars="200"/>
        <w:rPr>
          <w:rFonts w:ascii="宋体" w:hAnsi="宋体" w:cs="宋体"/>
          <w:b/>
          <w:bCs/>
          <w:color w:val="000000" w:themeColor="text1"/>
          <w:sz w:val="28"/>
          <w:szCs w:val="28"/>
          <w:highlight w:val="none"/>
          <w:u w:val="singl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 xml:space="preserve"> 供应商名称：</w:t>
      </w:r>
      <w:r>
        <w:rPr>
          <w:rFonts w:hint="eastAsia" w:ascii="宋体" w:hAnsi="宋体" w:cs="宋体"/>
          <w:b/>
          <w:bCs/>
          <w:color w:val="000000" w:themeColor="text1"/>
          <w:sz w:val="28"/>
          <w:szCs w:val="28"/>
          <w:highlight w:val="none"/>
          <w:u w:val="single"/>
          <w14:textFill>
            <w14:solidFill>
              <w14:schemeClr w14:val="tx1"/>
            </w14:solidFill>
          </w14:textFill>
        </w:rPr>
        <w:t xml:space="preserve">                                    </w:t>
      </w:r>
      <w:r>
        <w:rPr>
          <w:rFonts w:hint="eastAsia" w:ascii="宋体" w:hAnsi="宋体" w:cs="宋体"/>
          <w:b/>
          <w:bCs/>
          <w:color w:val="000000" w:themeColor="text1"/>
          <w:sz w:val="28"/>
          <w:szCs w:val="28"/>
          <w:highlight w:val="none"/>
          <w14:textFill>
            <w14:solidFill>
              <w14:schemeClr w14:val="tx1"/>
            </w14:solidFill>
          </w14:textFill>
        </w:rPr>
        <w:t>（盖章）</w:t>
      </w:r>
    </w:p>
    <w:p>
      <w:pPr>
        <w:pStyle w:val="9"/>
        <w:adjustRightInd w:val="0"/>
        <w:snapToGrid w:val="0"/>
        <w:spacing w:before="48" w:beforeLines="20" w:after="48" w:afterLines="20" w:line="540" w:lineRule="exact"/>
        <w:ind w:left="197" w:leftChars="94" w:firstLine="562" w:firstLineChars="200"/>
        <w:rPr>
          <w:rFonts w:ascii="宋体" w:hAnsi="宋体" w:cs="宋体"/>
          <w:b/>
          <w:bCs/>
          <w:color w:val="000000" w:themeColor="text1"/>
          <w:sz w:val="28"/>
          <w:szCs w:val="28"/>
          <w:highlight w:val="none"/>
          <w:u w:val="singl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法定代表人（负责人）或其委托代理人：</w:t>
      </w:r>
      <w:r>
        <w:rPr>
          <w:rFonts w:hint="eastAsia" w:ascii="宋体" w:hAnsi="宋体" w:cs="宋体"/>
          <w:b/>
          <w:bCs/>
          <w:color w:val="000000" w:themeColor="text1"/>
          <w:sz w:val="28"/>
          <w:szCs w:val="28"/>
          <w:highlight w:val="none"/>
          <w:u w:val="single"/>
          <w14:textFill>
            <w14:solidFill>
              <w14:schemeClr w14:val="tx1"/>
            </w14:solidFill>
          </w14:textFill>
        </w:rPr>
        <w:t xml:space="preserve">               </w:t>
      </w:r>
      <w:r>
        <w:rPr>
          <w:rFonts w:hint="eastAsia" w:ascii="宋体" w:hAnsi="宋体" w:cs="宋体"/>
          <w:b/>
          <w:bCs/>
          <w:color w:val="000000" w:themeColor="text1"/>
          <w:sz w:val="28"/>
          <w:szCs w:val="28"/>
          <w:highlight w:val="none"/>
          <w14:textFill>
            <w14:solidFill>
              <w14:schemeClr w14:val="tx1"/>
            </w14:solidFill>
          </w14:textFill>
        </w:rPr>
        <w:t>（签字或盖章）</w:t>
      </w:r>
    </w:p>
    <w:p>
      <w:pPr>
        <w:adjustRightInd w:val="0"/>
        <w:snapToGrid w:val="0"/>
        <w:spacing w:before="48" w:beforeLines="20" w:after="48" w:afterLines="20" w:line="540" w:lineRule="exact"/>
        <w:rPr>
          <w:rFonts w:ascii="宋体" w:hAnsi="宋体" w:cs="宋体"/>
          <w:b/>
          <w:color w:val="000000" w:themeColor="text1"/>
          <w:sz w:val="28"/>
          <w:szCs w:val="28"/>
          <w:highlight w:val="none"/>
          <w14:textFill>
            <w14:solidFill>
              <w14:schemeClr w14:val="tx1"/>
            </w14:solidFill>
          </w14:textFill>
        </w:rPr>
      </w:pPr>
    </w:p>
    <w:p>
      <w:pPr>
        <w:adjustRightInd w:val="0"/>
        <w:snapToGrid w:val="0"/>
        <w:spacing w:before="48" w:beforeLines="20" w:after="48" w:afterLines="20" w:line="540" w:lineRule="exact"/>
        <w:jc w:val="center"/>
        <w:rPr>
          <w:rFonts w:ascii="宋体" w:hAnsi="宋体" w:cs="宋体"/>
          <w:b/>
          <w:color w:val="000000" w:themeColor="text1"/>
          <w:sz w:val="28"/>
          <w:szCs w:val="28"/>
          <w:highlight w:val="none"/>
          <w14:textFill>
            <w14:solidFill>
              <w14:schemeClr w14:val="tx1"/>
            </w14:solidFill>
          </w14:textFill>
        </w:rPr>
      </w:pPr>
      <w:bookmarkStart w:id="191" w:name="_Toc12922_WPSOffice_Level1"/>
      <w:bookmarkStart w:id="192" w:name="_Toc8607_WPSOffice_Level1"/>
      <w:bookmarkStart w:id="193" w:name="_Toc20990_WPSOffice_Level1"/>
      <w:bookmarkStart w:id="194" w:name="_Toc861_WPSOffice_Level1"/>
      <w:r>
        <w:rPr>
          <w:rFonts w:hint="eastAsia" w:ascii="宋体" w:hAnsi="宋体" w:cs="宋体"/>
          <w:b/>
          <w:color w:val="000000" w:themeColor="text1"/>
          <w:sz w:val="28"/>
          <w:szCs w:val="28"/>
          <w:highlight w:val="none"/>
          <w14:textFill>
            <w14:solidFill>
              <w14:schemeClr w14:val="tx1"/>
            </w14:solidFill>
          </w14:textFill>
        </w:rPr>
        <w:t>日  期：</w:t>
      </w:r>
      <w:r>
        <w:rPr>
          <w:rFonts w:hint="eastAsia" w:ascii="宋体" w:hAnsi="宋体" w:cs="宋体"/>
          <w:b/>
          <w:color w:val="000000" w:themeColor="text1"/>
          <w:sz w:val="28"/>
          <w:szCs w:val="28"/>
          <w:highlight w:val="none"/>
          <w:u w:val="single"/>
          <w14:textFill>
            <w14:solidFill>
              <w14:schemeClr w14:val="tx1"/>
            </w14:solidFill>
          </w14:textFill>
        </w:rPr>
        <w:t xml:space="preserve">      </w:t>
      </w:r>
      <w:r>
        <w:rPr>
          <w:rFonts w:hint="eastAsia" w:ascii="宋体" w:hAnsi="宋体" w:cs="宋体"/>
          <w:b/>
          <w:color w:val="000000" w:themeColor="text1"/>
          <w:sz w:val="28"/>
          <w:szCs w:val="28"/>
          <w:highlight w:val="none"/>
          <w14:textFill>
            <w14:solidFill>
              <w14:schemeClr w14:val="tx1"/>
            </w14:solidFill>
          </w14:textFill>
        </w:rPr>
        <w:t xml:space="preserve"> 年</w:t>
      </w:r>
      <w:r>
        <w:rPr>
          <w:rFonts w:hint="eastAsia" w:ascii="宋体" w:hAnsi="宋体" w:cs="宋体"/>
          <w:b/>
          <w:color w:val="000000" w:themeColor="text1"/>
          <w:sz w:val="28"/>
          <w:szCs w:val="28"/>
          <w:highlight w:val="none"/>
          <w:u w:val="single"/>
          <w14:textFill>
            <w14:solidFill>
              <w14:schemeClr w14:val="tx1"/>
            </w14:solidFill>
          </w14:textFill>
        </w:rPr>
        <w:t xml:space="preserve">     </w:t>
      </w:r>
      <w:r>
        <w:rPr>
          <w:rFonts w:hint="eastAsia" w:ascii="宋体" w:hAnsi="宋体" w:cs="宋体"/>
          <w:b/>
          <w:color w:val="000000" w:themeColor="text1"/>
          <w:sz w:val="28"/>
          <w:szCs w:val="28"/>
          <w:highlight w:val="none"/>
          <w14:textFill>
            <w14:solidFill>
              <w14:schemeClr w14:val="tx1"/>
            </w14:solidFill>
          </w14:textFill>
        </w:rPr>
        <w:t xml:space="preserve"> 月</w:t>
      </w:r>
      <w:r>
        <w:rPr>
          <w:rFonts w:hint="eastAsia" w:ascii="宋体" w:hAnsi="宋体" w:cs="宋体"/>
          <w:b/>
          <w:color w:val="000000" w:themeColor="text1"/>
          <w:sz w:val="28"/>
          <w:szCs w:val="28"/>
          <w:highlight w:val="none"/>
          <w:u w:val="single"/>
          <w14:textFill>
            <w14:solidFill>
              <w14:schemeClr w14:val="tx1"/>
            </w14:solidFill>
          </w14:textFill>
        </w:rPr>
        <w:t xml:space="preserve">     </w:t>
      </w:r>
      <w:r>
        <w:rPr>
          <w:rFonts w:hint="eastAsia" w:ascii="宋体" w:hAnsi="宋体" w:cs="宋体"/>
          <w:b/>
          <w:color w:val="000000" w:themeColor="text1"/>
          <w:sz w:val="28"/>
          <w:szCs w:val="28"/>
          <w:highlight w:val="none"/>
          <w14:textFill>
            <w14:solidFill>
              <w14:schemeClr w14:val="tx1"/>
            </w14:solidFill>
          </w14:textFill>
        </w:rPr>
        <w:t>日</w:t>
      </w:r>
      <w:bookmarkEnd w:id="191"/>
      <w:bookmarkEnd w:id="192"/>
      <w:bookmarkEnd w:id="193"/>
      <w:bookmarkEnd w:id="194"/>
    </w:p>
    <w:p>
      <w:pPr>
        <w:spacing w:before="480" w:beforeLines="200"/>
        <w:jc w:val="center"/>
        <w:rPr>
          <w:rFonts w:ascii="宋体" w:hAnsi="宋体" w:cs="宋体"/>
          <w:b/>
          <w:bCs/>
          <w:color w:val="000000" w:themeColor="text1"/>
          <w:sz w:val="32"/>
          <w:highlight w:val="none"/>
          <w14:textFill>
            <w14:solidFill>
              <w14:schemeClr w14:val="tx1"/>
            </w14:solidFill>
          </w14:textFill>
        </w:rPr>
      </w:pPr>
    </w:p>
    <w:p>
      <w:pPr>
        <w:pStyle w:val="7"/>
        <w:spacing w:before="20" w:after="20" w:line="360" w:lineRule="auto"/>
        <w:rPr>
          <w:rFonts w:hAnsi="宋体" w:cs="宋体"/>
          <w:b w:val="0"/>
          <w:color w:val="000000" w:themeColor="text1"/>
          <w:sz w:val="28"/>
          <w:szCs w:val="28"/>
          <w:highlight w:val="none"/>
          <w14:textFill>
            <w14:solidFill>
              <w14:schemeClr w14:val="tx1"/>
            </w14:solidFill>
          </w14:textFill>
        </w:rPr>
      </w:pPr>
      <w:bookmarkStart w:id="195" w:name="_Toc17185_WPSOffice_Level1"/>
      <w:bookmarkStart w:id="196" w:name="_Toc26025_WPSOffice_Level1"/>
      <w:bookmarkStart w:id="197" w:name="_Toc20154_WPSOffice_Level1"/>
      <w:bookmarkStart w:id="198" w:name="EB435b31d7348145f6ba3789d579ec8cae"/>
      <w:r>
        <w:rPr>
          <w:rFonts w:hint="eastAsia" w:hAnsi="宋体" w:cs="宋体"/>
          <w:color w:val="000000" w:themeColor="text1"/>
          <w:sz w:val="28"/>
          <w:szCs w:val="28"/>
          <w:highlight w:val="none"/>
          <w:lang w:val="en-US" w:eastAsia="zh-CN"/>
          <w14:textFill>
            <w14:solidFill>
              <w14:schemeClr w14:val="tx1"/>
            </w14:solidFill>
          </w14:textFill>
        </w:rPr>
        <w:t>一</w:t>
      </w:r>
      <w:r>
        <w:rPr>
          <w:rFonts w:hAnsi="宋体" w:cs="宋体"/>
          <w:color w:val="000000" w:themeColor="text1"/>
          <w:sz w:val="28"/>
          <w:szCs w:val="28"/>
          <w:highlight w:val="none"/>
          <w14:textFill>
            <w14:solidFill>
              <w14:schemeClr w14:val="tx1"/>
            </w14:solidFill>
          </w14:textFill>
        </w:rPr>
        <w:t>.响应函</w:t>
      </w:r>
      <w:bookmarkEnd w:id="195"/>
      <w:bookmarkEnd w:id="196"/>
      <w:bookmarkEnd w:id="197"/>
    </w:p>
    <w:p>
      <w:pPr>
        <w:pStyle w:val="22"/>
        <w:widowControl/>
        <w:spacing w:line="336" w:lineRule="auto"/>
        <w:ind w:right="84" w:rightChars="40"/>
        <w:jc w:val="left"/>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致</w:t>
      </w:r>
      <w:r>
        <w:rPr>
          <w:rFonts w:hint="eastAsia" w:ascii="宋体" w:hAnsi="宋体" w:cs="宋体"/>
          <w:color w:val="000000" w:themeColor="text1"/>
          <w:kern w:val="0"/>
          <w:sz w:val="24"/>
          <w:szCs w:val="24"/>
          <w:highlight w:val="none"/>
          <w:u w:val="single"/>
          <w14:textFill>
            <w14:solidFill>
              <w14:schemeClr w14:val="tx1"/>
            </w14:solidFill>
          </w14:textFill>
        </w:rPr>
        <w:t xml:space="preserve">      （采购人）      </w:t>
      </w:r>
      <w:r>
        <w:rPr>
          <w:rFonts w:hint="eastAsia" w:ascii="宋体" w:hAnsi="宋体" w:cs="宋体"/>
          <w:color w:val="000000" w:themeColor="text1"/>
          <w:kern w:val="0"/>
          <w:sz w:val="24"/>
          <w:szCs w:val="24"/>
          <w:highlight w:val="none"/>
          <w14:textFill>
            <w14:solidFill>
              <w14:schemeClr w14:val="tx1"/>
            </w14:solidFill>
          </w14:textFill>
        </w:rPr>
        <w:t>：</w:t>
      </w:r>
    </w:p>
    <w:p>
      <w:pPr>
        <w:pStyle w:val="22"/>
        <w:widowControl/>
        <w:tabs>
          <w:tab w:val="left" w:pos="9450"/>
        </w:tabs>
        <w:spacing w:line="336" w:lineRule="auto"/>
        <w:ind w:right="84" w:rightChars="40"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我方收到贵方关于“</w:t>
      </w:r>
      <w:r>
        <w:rPr>
          <w:rFonts w:hint="eastAsia" w:ascii="宋体" w:hAnsi="宋体" w:cs="宋体"/>
          <w:color w:val="000000" w:themeColor="text1"/>
          <w:kern w:val="0"/>
          <w:sz w:val="24"/>
          <w:szCs w:val="24"/>
          <w:highlight w:val="none"/>
          <w:lang w:eastAsia="zh-CN"/>
          <w14:textFill>
            <w14:solidFill>
              <w14:schemeClr w14:val="tx1"/>
            </w14:solidFill>
          </w14:textFill>
        </w:rPr>
        <w:t>阜阳市第五人民医院眼科视光（眼镜）中心经营权项目（二次）</w:t>
      </w:r>
      <w:r>
        <w:rPr>
          <w:rFonts w:hint="eastAsia" w:ascii="宋体" w:hAnsi="宋体" w:cs="宋体"/>
          <w:color w:val="000000" w:themeColor="text1"/>
          <w:kern w:val="0"/>
          <w:sz w:val="24"/>
          <w:szCs w:val="24"/>
          <w:highlight w:val="none"/>
          <w14:textFill>
            <w14:solidFill>
              <w14:schemeClr w14:val="tx1"/>
            </w14:solidFill>
          </w14:textFill>
        </w:rPr>
        <w:t xml:space="preserve"> ”（项目编号：</w:t>
      </w:r>
      <w:r>
        <w:rPr>
          <w:rFonts w:hint="eastAsia" w:ascii="宋体" w:hAnsi="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cs="宋体"/>
          <w:color w:val="000000" w:themeColor="text1"/>
          <w:kern w:val="0"/>
          <w:sz w:val="24"/>
          <w:szCs w:val="24"/>
          <w:highlight w:val="none"/>
          <w14:textFill>
            <w14:solidFill>
              <w14:schemeClr w14:val="tx1"/>
            </w14:solidFill>
          </w14:textFill>
        </w:rPr>
        <w:t>）的竞争性磋商文件，完全理解竞争性磋商文件的所有内容。决定响应本项目，据此我方承诺如下：</w:t>
      </w:r>
    </w:p>
    <w:p>
      <w:pPr>
        <w:pStyle w:val="22"/>
        <w:widowControl/>
        <w:autoSpaceDE w:val="0"/>
        <w:autoSpaceDN w:val="0"/>
        <w:adjustRightInd w:val="0"/>
        <w:snapToGrid w:val="0"/>
        <w:spacing w:line="336"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一、我方的响应文件在响应截止日后90日历天内保持有效。</w:t>
      </w:r>
    </w:p>
    <w:p>
      <w:pPr>
        <w:pStyle w:val="22"/>
        <w:widowControl/>
        <w:autoSpaceDE w:val="0"/>
        <w:autoSpaceDN w:val="0"/>
        <w:adjustRightInd w:val="0"/>
        <w:snapToGrid w:val="0"/>
        <w:spacing w:line="336"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二、我方在参与响应前已仔细研究了竞争性磋商文件和所有相关资料，我方完全明白并认为此竞争性磋商文件没有倾向性，也没有存在排斥潜在供应商的内容，我方同意竞争性磋商文件的相关条款，放弃对竞争性磋商文件提出误解和质疑的一切权利。</w:t>
      </w:r>
    </w:p>
    <w:p>
      <w:pPr>
        <w:pStyle w:val="22"/>
        <w:widowControl/>
        <w:autoSpaceDE w:val="0"/>
        <w:autoSpaceDN w:val="0"/>
        <w:adjustRightInd w:val="0"/>
        <w:snapToGrid w:val="0"/>
        <w:spacing w:line="336"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三、我方声明响应文件及所提供的一切资料均真实无误及有效。由于我方提供资料不实而造成的责任和后果由我方承担。我方同意按照贵方提出的要求，提供与响应有关的任何其它数据或信息。</w:t>
      </w:r>
    </w:p>
    <w:p>
      <w:pPr>
        <w:pStyle w:val="22"/>
        <w:widowControl/>
        <w:autoSpaceDE w:val="0"/>
        <w:autoSpaceDN w:val="0"/>
        <w:adjustRightInd w:val="0"/>
        <w:snapToGrid w:val="0"/>
        <w:spacing w:line="336"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四、我方理解贵方不一定接受</w:t>
      </w:r>
      <w:r>
        <w:rPr>
          <w:rFonts w:hint="eastAsia" w:ascii="宋体" w:hAnsi="宋体" w:cs="宋体"/>
          <w:color w:val="000000" w:themeColor="text1"/>
          <w:kern w:val="0"/>
          <w:sz w:val="24"/>
          <w:szCs w:val="24"/>
          <w:highlight w:val="none"/>
          <w:lang w:val="en-US" w:eastAsia="zh-CN"/>
          <w14:textFill>
            <w14:solidFill>
              <w14:schemeClr w14:val="tx1"/>
            </w14:solidFill>
          </w14:textFill>
        </w:rPr>
        <w:t>最高</w:t>
      </w:r>
      <w:r>
        <w:rPr>
          <w:rFonts w:hint="eastAsia" w:ascii="宋体" w:hAnsi="宋体" w:cs="宋体"/>
          <w:color w:val="000000" w:themeColor="text1"/>
          <w:kern w:val="0"/>
          <w:sz w:val="24"/>
          <w:szCs w:val="24"/>
          <w:highlight w:val="none"/>
          <w14:textFill>
            <w14:solidFill>
              <w14:schemeClr w14:val="tx1"/>
            </w14:solidFill>
          </w14:textFill>
        </w:rPr>
        <w:t>报价的响应。</w:t>
      </w:r>
    </w:p>
    <w:p>
      <w:pPr>
        <w:pStyle w:val="22"/>
        <w:widowControl/>
        <w:autoSpaceDE w:val="0"/>
        <w:autoSpaceDN w:val="0"/>
        <w:adjustRightInd w:val="0"/>
        <w:snapToGrid w:val="0"/>
        <w:spacing w:line="336"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五、我方同意如在本项目磋商后、响应有效期之内撤回响应，贵方将不退还履约保证金（如有）。</w:t>
      </w:r>
    </w:p>
    <w:p>
      <w:pPr>
        <w:pStyle w:val="22"/>
        <w:widowControl/>
        <w:autoSpaceDE w:val="0"/>
        <w:autoSpaceDN w:val="0"/>
        <w:adjustRightInd w:val="0"/>
        <w:snapToGrid w:val="0"/>
        <w:spacing w:line="336"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六、我方如果成交，保证履行响应文件中承诺的全部责任和义务，切实履行采购合同中的全部条款并按照《竞争性磋商文件》的要求向招标代理公司足额交纳采购代理服务费。</w:t>
      </w:r>
    </w:p>
    <w:p>
      <w:pPr>
        <w:pStyle w:val="22"/>
        <w:widowControl/>
        <w:autoSpaceDE w:val="0"/>
        <w:autoSpaceDN w:val="0"/>
        <w:adjustRightInd w:val="0"/>
        <w:snapToGrid w:val="0"/>
        <w:spacing w:line="336" w:lineRule="auto"/>
        <w:ind w:firstLine="480" w:firstLineChars="200"/>
        <w:rPr>
          <w:rFonts w:ascii="宋体" w:hAnsi="宋体" w:cs="宋体"/>
          <w:color w:val="000000" w:themeColor="text1"/>
          <w:kern w:val="0"/>
          <w:sz w:val="24"/>
          <w:szCs w:val="20"/>
          <w:highlight w:val="none"/>
          <w:lang w:val="af-ZA"/>
          <w14:textFill>
            <w14:solidFill>
              <w14:schemeClr w14:val="tx1"/>
            </w14:solidFill>
          </w14:textFill>
        </w:rPr>
      </w:pPr>
      <w:r>
        <w:rPr>
          <w:rFonts w:hint="eastAsia" w:ascii="宋体" w:hAnsi="宋体" w:cs="宋体"/>
          <w:color w:val="000000" w:themeColor="text1"/>
          <w:kern w:val="0"/>
          <w:sz w:val="24"/>
          <w:szCs w:val="24"/>
          <w:highlight w:val="none"/>
          <w14:textFill>
            <w14:solidFill>
              <w14:schemeClr w14:val="tx1"/>
            </w14:solidFill>
          </w14:textFill>
        </w:rPr>
        <w:t>七、我方保证，</w:t>
      </w:r>
      <w:r>
        <w:rPr>
          <w:rFonts w:hint="eastAsia" w:ascii="宋体" w:hAnsi="宋体" w:cs="宋体"/>
          <w:color w:val="000000" w:themeColor="text1"/>
          <w:kern w:val="0"/>
          <w:sz w:val="24"/>
          <w:szCs w:val="20"/>
          <w:highlight w:val="none"/>
          <w:lang w:val="af-ZA"/>
          <w14:textFill>
            <w14:solidFill>
              <w14:schemeClr w14:val="tx1"/>
            </w14:solidFill>
          </w14:textFill>
        </w:rPr>
        <w:t>采购人在中华人民共和国境内使用</w:t>
      </w:r>
      <w:r>
        <w:rPr>
          <w:rFonts w:hint="eastAsia" w:ascii="宋体" w:hAnsi="宋体" w:cs="宋体"/>
          <w:color w:val="000000" w:themeColor="text1"/>
          <w:kern w:val="0"/>
          <w:sz w:val="24"/>
          <w:szCs w:val="24"/>
          <w:highlight w:val="none"/>
          <w14:textFill>
            <w14:solidFill>
              <w14:schemeClr w14:val="tx1"/>
            </w14:solidFill>
          </w14:textFill>
        </w:rPr>
        <w:t>我方</w:t>
      </w:r>
      <w:r>
        <w:rPr>
          <w:rFonts w:hint="eastAsia" w:ascii="宋体" w:hAnsi="宋体" w:cs="宋体"/>
          <w:color w:val="000000" w:themeColor="text1"/>
          <w:kern w:val="0"/>
          <w:sz w:val="24"/>
          <w:szCs w:val="20"/>
          <w:highlight w:val="none"/>
          <w:lang w:val="af-ZA"/>
          <w14:textFill>
            <w14:solidFill>
              <w14:schemeClr w14:val="tx1"/>
            </w14:solidFill>
          </w14:textFill>
        </w:rPr>
        <w:t>响应货物、资料、技术、服务或其任何一部分时，享有不受限制的无偿使用权，如有第三方向采购人提出侵犯其专利权、商标权或其它知识产权的主张，该责任由我方承担。我方的响应报价已包含所有应向所有权人支付的专利权、商标权或其它知识产权的一切相关费用。</w:t>
      </w:r>
    </w:p>
    <w:p>
      <w:pPr>
        <w:tabs>
          <w:tab w:val="left" w:pos="794"/>
          <w:tab w:val="left" w:pos="1260"/>
        </w:tabs>
        <w:spacing w:line="460" w:lineRule="exact"/>
        <w:ind w:left="34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kern w:val="0"/>
          <w:sz w:val="24"/>
          <w:highlight w:val="none"/>
          <w:lang w:val="af-ZA"/>
          <w14:textFill>
            <w14:solidFill>
              <w14:schemeClr w14:val="tx1"/>
            </w14:solidFill>
          </w14:textFill>
        </w:rPr>
        <w:t>八、</w:t>
      </w:r>
      <w:r>
        <w:rPr>
          <w:rFonts w:hint="eastAsia" w:ascii="宋体" w:hAnsi="宋体" w:cs="宋体"/>
          <w:color w:val="000000" w:themeColor="text1"/>
          <w:sz w:val="24"/>
          <w:szCs w:val="24"/>
          <w:highlight w:val="none"/>
          <w14:textFill>
            <w14:solidFill>
              <w14:schemeClr w14:val="tx1"/>
            </w14:solidFill>
          </w14:textFill>
        </w:rPr>
        <w:t>与本响应有关的一切往来通讯请寄：</w:t>
      </w:r>
    </w:p>
    <w:p>
      <w:pPr>
        <w:spacing w:line="460" w:lineRule="exact"/>
        <w:ind w:firstLine="895" w:firstLineChars="373"/>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地址：</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460" w:lineRule="exact"/>
        <w:ind w:firstLine="895" w:firstLineChars="373"/>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邮编：</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电话：</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传真：</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22"/>
        <w:widowControl/>
        <w:autoSpaceDE w:val="0"/>
        <w:autoSpaceDN w:val="0"/>
        <w:adjustRightInd w:val="0"/>
        <w:snapToGrid w:val="0"/>
        <w:spacing w:line="336" w:lineRule="auto"/>
        <w:ind w:firstLine="480" w:firstLineChars="200"/>
        <w:jc w:val="left"/>
        <w:rPr>
          <w:rFonts w:ascii="宋体" w:hAnsi="宋体" w:cs="宋体"/>
          <w:color w:val="000000" w:themeColor="text1"/>
          <w:kern w:val="0"/>
          <w:sz w:val="24"/>
          <w:szCs w:val="24"/>
          <w:highlight w:val="none"/>
          <w14:textFill>
            <w14:solidFill>
              <w14:schemeClr w14:val="tx1"/>
            </w14:solidFill>
          </w14:textFill>
        </w:rPr>
      </w:pPr>
    </w:p>
    <w:p>
      <w:pPr>
        <w:spacing w:line="360" w:lineRule="auto"/>
        <w:ind w:firstLine="4975" w:firstLineChars="2073"/>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供应商（公章）：</w:t>
      </w:r>
    </w:p>
    <w:p>
      <w:pPr>
        <w:spacing w:line="360" w:lineRule="auto"/>
        <w:jc w:val="righ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法定代表人（负责人）或授权代表（签字或盖章）：</w:t>
      </w:r>
    </w:p>
    <w:p>
      <w:pPr>
        <w:spacing w:line="360" w:lineRule="auto"/>
        <w:ind w:firstLine="4975" w:firstLineChars="2073"/>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日期：</w:t>
      </w:r>
    </w:p>
    <w:p>
      <w:pPr>
        <w:pStyle w:val="22"/>
        <w:widowControl/>
        <w:spacing w:line="360" w:lineRule="auto"/>
        <w:ind w:right="84" w:rightChars="40" w:firstLine="4080" w:firstLineChars="1700"/>
        <w:jc w:val="left"/>
        <w:rPr>
          <w:rFonts w:ascii="宋体" w:hAnsi="宋体" w:cs="宋体"/>
          <w:color w:val="000000" w:themeColor="text1"/>
          <w:kern w:val="0"/>
          <w:sz w:val="24"/>
          <w:szCs w:val="24"/>
          <w:highlight w:val="none"/>
          <w14:textFill>
            <w14:solidFill>
              <w14:schemeClr w14:val="tx1"/>
            </w14:solidFill>
          </w14:textFill>
        </w:rPr>
      </w:pPr>
    </w:p>
    <w:p>
      <w:pPr>
        <w:pStyle w:val="22"/>
        <w:widowControl/>
        <w:spacing w:line="360" w:lineRule="auto"/>
        <w:ind w:right="84" w:rightChars="40"/>
        <w:jc w:val="left"/>
        <w:rPr>
          <w:rFonts w:ascii="宋体" w:hAnsi="宋体" w:cs="宋体"/>
          <w:bCs/>
          <w:color w:val="000000" w:themeColor="text1"/>
          <w:kern w:val="0"/>
          <w:sz w:val="24"/>
          <w:szCs w:val="24"/>
          <w:highlight w:val="none"/>
          <w14:textFill>
            <w14:solidFill>
              <w14:schemeClr w14:val="tx1"/>
            </w14:solidFill>
          </w14:textFill>
        </w:rPr>
      </w:pPr>
      <w:bookmarkStart w:id="199" w:name="_Toc37581429"/>
      <w:r>
        <w:rPr>
          <w:rFonts w:hint="eastAsia" w:ascii="宋体" w:hAnsi="宋体" w:cs="宋体"/>
          <w:bCs/>
          <w:color w:val="000000" w:themeColor="text1"/>
          <w:kern w:val="0"/>
          <w:sz w:val="24"/>
          <w:szCs w:val="24"/>
          <w:highlight w:val="none"/>
          <w14:textFill>
            <w14:solidFill>
              <w14:schemeClr w14:val="tx1"/>
            </w14:solidFill>
          </w14:textFill>
        </w:rPr>
        <w:t>说明：本格式文件内容不得擅自删改。</w:t>
      </w:r>
      <w:bookmarkEnd w:id="199"/>
    </w:p>
    <w:p>
      <w:pPr>
        <w:spacing w:line="312" w:lineRule="auto"/>
        <w:jc w:val="cente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pPr>
      <w:bookmarkStart w:id="200" w:name="_Toc22695_WPSOffice_Level1"/>
      <w:bookmarkStart w:id="201" w:name="_Toc32417_WPSOffice_Level1"/>
      <w:bookmarkStart w:id="202" w:name="_Toc23566_WPSOffice_Level1"/>
    </w:p>
    <w:p>
      <w:pPr>
        <w:spacing w:line="312" w:lineRule="auto"/>
        <w:jc w:val="center"/>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b/>
          <w:bCs/>
          <w:color w:val="000000" w:themeColor="text1"/>
          <w:kern w:val="2"/>
          <w:sz w:val="28"/>
          <w:szCs w:val="28"/>
          <w:highlight w:val="none"/>
          <w:lang w:val="en-US" w:eastAsia="zh-CN" w:bidi="ar-SA"/>
          <w14:textFill>
            <w14:solidFill>
              <w14:schemeClr w14:val="tx1"/>
            </w14:solidFill>
          </w14:textFill>
        </w:rPr>
        <w:t>二</w:t>
      </w:r>
      <w:r>
        <w:rPr>
          <w:rFonts w:hint="eastAsia" w:ascii="宋体" w:hAnsi="宋体" w:eastAsia="宋体" w:cs="宋体"/>
          <w:b/>
          <w:bCs/>
          <w:color w:val="000000" w:themeColor="text1"/>
          <w:kern w:val="2"/>
          <w:sz w:val="28"/>
          <w:szCs w:val="28"/>
          <w:highlight w:val="none"/>
          <w:lang w:val="en-US" w:eastAsia="zh-CN" w:bidi="ar-SA"/>
          <w14:textFill>
            <w14:solidFill>
              <w14:schemeClr w14:val="tx1"/>
            </w14:solidFill>
          </w14:textFill>
        </w:rPr>
        <w:t>、诚信承诺书</w:t>
      </w:r>
    </w:p>
    <w:p>
      <w:pPr>
        <w:autoSpaceDE w:val="0"/>
        <w:autoSpaceDN w:val="0"/>
        <w:adjustRightInd w:val="0"/>
        <w:spacing w:line="5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我单位参加本次政府采购活动，郑重承诺如下：</w:t>
      </w:r>
    </w:p>
    <w:p>
      <w:pPr>
        <w:widowControl/>
        <w:numPr>
          <w:ilvl w:val="0"/>
          <w:numId w:val="2"/>
        </w:numPr>
        <w:spacing w:line="5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本次投标提供的所有资料都是真实有效、准确完整。如发现提供虚假资料或与事实不符，同意取消投标和中标候选人资格。</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2．本次投标绝无资质挂靠、串标、围标情形。否则，同意取消投标和中标候选人资格。</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3．本次招标如我方为中标人，除不可抗力外，决不因任何其它原因放弃中标候选人资格。</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5、我方中标后，严格按照磋商文件和我单位响应文件的约定签订合同。</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6、我方达不到竞争性磋商公告投标供应商资格要求条件参与投标或被行政主管部门、监督管理部门等暂停、取消公共资源交易资格且在限制期内参与投标的，同意视为弄虚作假进行处理。</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7、我方参加投标决不故意非实质性响应磋商文件（如投标报价高于于或等于该项目最高投标限价等）。否则，同意视为串通投标进行处理。</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8、我单位作为投诉人投诉时，投诉书上的法定代表人（负责人）签字与我单位内的法定代表人（负责人）签字或其他文件中的法定代表人（负责人）签字一致（系同一人所签）。否则视为弄虚作假。</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9、如监管机构或其他利害关系人认为法定代表人（负责人）的签字不是同一人所签或对签字有疑议时，投诉人应在被告知后的五个工作日内让其法定代表人（负责人）到监管机构指定的地点进行字迹辨认和鉴定，否则视为投诉人弄虚作假。</w:t>
      </w:r>
    </w:p>
    <w:p>
      <w:pPr>
        <w:widowControl/>
        <w:numPr>
          <w:ilvl w:val="0"/>
          <w:numId w:val="3"/>
        </w:numPr>
        <w:spacing w:line="5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我单位承诺不存在以下不良信用记录情形：   </w:t>
      </w:r>
    </w:p>
    <w:p>
      <w:pPr>
        <w:widowControl/>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(1）供应商被人民法院列入失信被执行人的；</w:t>
      </w:r>
    </w:p>
    <w:p>
      <w:pPr>
        <w:widowControl/>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(2）供应商或其法定代表人或拟派项目经理（项目负责人）被人民检察院列入行贿犯罪档案的；</w:t>
      </w:r>
    </w:p>
    <w:p>
      <w:pPr>
        <w:widowControl/>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(3）供应商被工商行政管理部门列入企业经营异常名录的；</w:t>
      </w:r>
    </w:p>
    <w:p>
      <w:pPr>
        <w:widowControl/>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(4）供应商被税务部门列入重大税收违法案件当事人名单的；</w:t>
      </w:r>
    </w:p>
    <w:p>
      <w:pPr>
        <w:widowControl/>
        <w:spacing w:line="500" w:lineRule="exact"/>
        <w:ind w:firstLine="480" w:firstLineChars="2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(5）供应商被政府采购监管部门列入政府采购严重违法失信行为记录名单的。</w:t>
      </w:r>
    </w:p>
    <w:p>
      <w:pPr>
        <w:widowControl/>
        <w:spacing w:line="500" w:lineRule="exact"/>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11、我单位承诺不存在以下情形：</w:t>
      </w:r>
    </w:p>
    <w:p>
      <w:pPr>
        <w:widowControl/>
        <w:spacing w:line="500" w:lineRule="exact"/>
        <w:ind w:firstLine="480" w:firstLineChars="200"/>
        <w:jc w:val="left"/>
        <w:rPr>
          <w:rFonts w:ascii="宋体" w:hAnsi="宋体" w:cs="宋体"/>
          <w:b/>
          <w:bCs/>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近三年（自竞争性磋商公告发出之日起向前追溯三年）在阜阳市内没有因发生重大质量事故和违法违规行为而被行政主管部门做出不良行为记录且在信息公开发布期内；在阜阳市内被招投标监督管理部门或行业主管部门取消投标资格且在处罚期内的。</w:t>
      </w:r>
      <w:r>
        <w:rPr>
          <w:rFonts w:hint="eastAsia" w:ascii="宋体" w:hAnsi="宋体" w:cs="宋体"/>
          <w:color w:val="000000" w:themeColor="text1"/>
          <w:sz w:val="24"/>
          <w:szCs w:val="24"/>
          <w:highlight w:val="none"/>
          <w14:textFill>
            <w14:solidFill>
              <w14:schemeClr w14:val="tx1"/>
            </w14:solidFill>
          </w14:textFill>
        </w:rPr>
        <w:br w:type="textWrapping"/>
      </w:r>
      <w:r>
        <w:rPr>
          <w:rFonts w:hint="eastAsia" w:ascii="宋体" w:hAnsi="宋体" w:cs="宋体"/>
          <w:color w:val="000000" w:themeColor="text1"/>
          <w:sz w:val="24"/>
          <w:szCs w:val="24"/>
          <w:highlight w:val="none"/>
          <w14:textFill>
            <w14:solidFill>
              <w14:schemeClr w14:val="tx1"/>
            </w14:solidFill>
          </w14:textFill>
        </w:rPr>
        <w:t xml:space="preserve">    </w:t>
      </w:r>
      <w:r>
        <w:rPr>
          <w:rFonts w:hint="eastAsia" w:ascii="宋体" w:hAnsi="宋体" w:cs="宋体"/>
          <w:b/>
          <w:bCs/>
          <w:color w:val="000000" w:themeColor="text1"/>
          <w:sz w:val="24"/>
          <w:szCs w:val="24"/>
          <w:highlight w:val="none"/>
          <w14:textFill>
            <w14:solidFill>
              <w14:schemeClr w14:val="tx1"/>
            </w14:solidFill>
          </w14:textFill>
        </w:rPr>
        <w:t>出现违反上述承诺情形之一的，我方还同意磋商保证金（如有）不予退还并在1至3年内不参与阜阳市公共资源交易活动，愿意公开披露我单位违反承诺的不良行为信息，愿意接受处罚并承担所有经济损失和法律责任。</w:t>
      </w:r>
    </w:p>
    <w:p>
      <w:pPr>
        <w:ind w:firstLine="480" w:firstLineChars="200"/>
        <w:rPr>
          <w:rFonts w:ascii="宋体" w:hAnsi="宋体" w:cs="宋体"/>
          <w:color w:val="000000" w:themeColor="text1"/>
          <w:sz w:val="24"/>
          <w:szCs w:val="24"/>
          <w:highlight w:val="none"/>
          <w14:textFill>
            <w14:solidFill>
              <w14:schemeClr w14:val="tx1"/>
            </w14:solidFill>
          </w14:textFill>
        </w:rPr>
      </w:pPr>
    </w:p>
    <w:p>
      <w:pPr>
        <w:pStyle w:val="23"/>
        <w:spacing w:line="312" w:lineRule="auto"/>
        <w:ind w:right="55" w:firstLine="420"/>
        <w:rPr>
          <w:rFonts w:ascii="宋体" w:eastAsia="宋体"/>
          <w:b w:val="0"/>
          <w:color w:val="000000" w:themeColor="text1"/>
          <w:sz w:val="24"/>
          <w:szCs w:val="24"/>
          <w:highlight w:val="none"/>
          <w14:textFill>
            <w14:solidFill>
              <w14:schemeClr w14:val="tx1"/>
            </w14:solidFill>
          </w14:textFill>
        </w:rPr>
      </w:pPr>
      <w:r>
        <w:rPr>
          <w:rFonts w:hint="eastAsia" w:ascii="宋体" w:eastAsia="宋体"/>
          <w:b w:val="0"/>
          <w:color w:val="000000" w:themeColor="text1"/>
          <w:sz w:val="24"/>
          <w:szCs w:val="24"/>
          <w:highlight w:val="none"/>
          <w14:textFill>
            <w14:solidFill>
              <w14:schemeClr w14:val="tx1"/>
            </w14:solidFill>
          </w14:textFill>
        </w:rPr>
        <w:t xml:space="preserve">                 供应商：</w:t>
      </w:r>
      <w:r>
        <w:rPr>
          <w:rFonts w:hint="eastAsia" w:ascii="宋体" w:eastAsia="宋体"/>
          <w:b w:val="0"/>
          <w:color w:val="000000" w:themeColor="text1"/>
          <w:sz w:val="24"/>
          <w:szCs w:val="24"/>
          <w:highlight w:val="none"/>
          <w:u w:val="single"/>
          <w14:textFill>
            <w14:solidFill>
              <w14:schemeClr w14:val="tx1"/>
            </w14:solidFill>
          </w14:textFill>
        </w:rPr>
        <w:t xml:space="preserve">                           </w:t>
      </w:r>
      <w:r>
        <w:rPr>
          <w:rFonts w:hint="eastAsia" w:ascii="宋体" w:eastAsia="宋体"/>
          <w:b w:val="0"/>
          <w:bCs w:val="0"/>
          <w:color w:val="000000" w:themeColor="text1"/>
          <w:sz w:val="24"/>
          <w:szCs w:val="24"/>
          <w:highlight w:val="none"/>
          <w14:textFill>
            <w14:solidFill>
              <w14:schemeClr w14:val="tx1"/>
            </w14:solidFill>
          </w14:textFill>
        </w:rPr>
        <w:t>（盖单位章）</w:t>
      </w:r>
    </w:p>
    <w:p>
      <w:pPr>
        <w:pStyle w:val="23"/>
        <w:spacing w:line="312" w:lineRule="auto"/>
        <w:ind w:right="420" w:firstLine="420"/>
        <w:rPr>
          <w:rFonts w:ascii="宋体" w:eastAsia="宋体"/>
          <w:b w:val="0"/>
          <w:color w:val="000000" w:themeColor="text1"/>
          <w:sz w:val="24"/>
          <w:szCs w:val="24"/>
          <w:highlight w:val="none"/>
          <w14:textFill>
            <w14:solidFill>
              <w14:schemeClr w14:val="tx1"/>
            </w14:solidFill>
          </w14:textFill>
        </w:rPr>
      </w:pPr>
      <w:r>
        <w:rPr>
          <w:rFonts w:hint="eastAsia" w:ascii="宋体" w:eastAsia="宋体"/>
          <w:b w:val="0"/>
          <w:color w:val="000000" w:themeColor="text1"/>
          <w:sz w:val="24"/>
          <w:szCs w:val="24"/>
          <w:highlight w:val="none"/>
          <w14:textFill>
            <w14:solidFill>
              <w14:schemeClr w14:val="tx1"/>
            </w14:solidFill>
          </w14:textFill>
        </w:rPr>
        <w:t xml:space="preserve">         法定代表人（或负责人）或授权委托人：</w:t>
      </w:r>
      <w:r>
        <w:rPr>
          <w:rFonts w:hint="eastAsia" w:ascii="宋体" w:eastAsia="宋体"/>
          <w:b w:val="0"/>
          <w:color w:val="000000" w:themeColor="text1"/>
          <w:sz w:val="24"/>
          <w:szCs w:val="24"/>
          <w:highlight w:val="none"/>
          <w:u w:val="single"/>
          <w14:textFill>
            <w14:solidFill>
              <w14:schemeClr w14:val="tx1"/>
            </w14:solidFill>
          </w14:textFill>
        </w:rPr>
        <w:t xml:space="preserve">            </w:t>
      </w:r>
      <w:r>
        <w:rPr>
          <w:rFonts w:hint="eastAsia" w:ascii="宋体" w:eastAsia="宋体"/>
          <w:b w:val="0"/>
          <w:color w:val="000000" w:themeColor="text1"/>
          <w:sz w:val="24"/>
          <w:szCs w:val="24"/>
          <w:highlight w:val="none"/>
          <w14:textFill>
            <w14:solidFill>
              <w14:schemeClr w14:val="tx1"/>
            </w14:solidFill>
          </w14:textFill>
        </w:rPr>
        <w:t>（签字或盖章）</w:t>
      </w:r>
    </w:p>
    <w:p>
      <w:pPr>
        <w:spacing w:line="312" w:lineRule="auto"/>
        <w:ind w:firstLine="3120" w:firstLineChars="1300"/>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联 系  人 ：</w:t>
      </w:r>
      <w:r>
        <w:rPr>
          <w:rFonts w:hint="eastAsia" w:ascii="宋体" w:hAnsi="宋体" w:cs="宋体"/>
          <w:color w:val="000000" w:themeColor="text1"/>
          <w:sz w:val="24"/>
          <w:szCs w:val="24"/>
          <w:highlight w:val="none"/>
          <w:u w:val="single"/>
          <w14:textFill>
            <w14:solidFill>
              <w14:schemeClr w14:val="tx1"/>
            </w14:solidFill>
          </w14:textFill>
        </w:rPr>
        <w:t>　　　　　　　　　　　　</w:t>
      </w:r>
    </w:p>
    <w:p>
      <w:pPr>
        <w:spacing w:line="312" w:lineRule="auto"/>
        <w:ind w:firstLine="3120" w:firstLineChars="1300"/>
        <w:rPr>
          <w:rFonts w:hint="eastAsia"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电     话 ：</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312" w:lineRule="auto"/>
        <w:ind w:firstLine="3120" w:firstLineChars="1300"/>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年    月    日</w:t>
      </w:r>
    </w:p>
    <w:p>
      <w:pPr>
        <w:spacing w:line="360" w:lineRule="auto"/>
        <w:jc w:val="left"/>
        <w:rPr>
          <w:rFonts w:hint="eastAsia" w:ascii="宋体" w:hAnsi="宋体" w:cs="宋体"/>
          <w:b/>
          <w:bCs/>
          <w:color w:val="000000" w:themeColor="text1"/>
          <w:sz w:val="30"/>
          <w:szCs w:val="30"/>
          <w14:textFill>
            <w14:solidFill>
              <w14:schemeClr w14:val="tx1"/>
            </w14:solidFill>
          </w14:textFill>
        </w:rPr>
      </w:pPr>
    </w:p>
    <w:p>
      <w:pPr>
        <w:spacing w:line="360" w:lineRule="auto"/>
        <w:jc w:val="left"/>
        <w:rPr>
          <w:rFonts w:hint="eastAsia" w:ascii="宋体" w:hAnsi="宋体" w:cs="宋体"/>
          <w:b/>
          <w:bCs/>
          <w:color w:val="000000" w:themeColor="text1"/>
          <w:sz w:val="30"/>
          <w:szCs w:val="30"/>
          <w14:textFill>
            <w14:solidFill>
              <w14:schemeClr w14:val="tx1"/>
            </w14:solidFill>
          </w14:textFill>
        </w:rPr>
      </w:pPr>
    </w:p>
    <w:p>
      <w:pPr>
        <w:spacing w:line="360" w:lineRule="auto"/>
        <w:jc w:val="left"/>
        <w:rPr>
          <w:rFonts w:hint="eastAsia" w:ascii="宋体" w:hAnsi="宋体" w:cs="宋体"/>
          <w:b/>
          <w:bCs/>
          <w:color w:val="000000" w:themeColor="text1"/>
          <w:sz w:val="30"/>
          <w:szCs w:val="30"/>
          <w14:textFill>
            <w14:solidFill>
              <w14:schemeClr w14:val="tx1"/>
            </w14:solidFill>
          </w14:textFill>
        </w:rPr>
      </w:pPr>
    </w:p>
    <w:p>
      <w:pPr>
        <w:spacing w:line="360" w:lineRule="auto"/>
        <w:jc w:val="left"/>
        <w:rPr>
          <w:rFonts w:hint="eastAsia" w:ascii="宋体" w:hAnsi="宋体" w:cs="宋体"/>
          <w:b/>
          <w:bCs/>
          <w:color w:val="000000" w:themeColor="text1"/>
          <w:sz w:val="30"/>
          <w:szCs w:val="30"/>
          <w14:textFill>
            <w14:solidFill>
              <w14:schemeClr w14:val="tx1"/>
            </w14:solidFill>
          </w14:textFill>
        </w:rPr>
      </w:pPr>
    </w:p>
    <w:p>
      <w:pPr>
        <w:spacing w:line="360" w:lineRule="auto"/>
        <w:jc w:val="left"/>
        <w:rPr>
          <w:rFonts w:hint="eastAsia" w:ascii="宋体" w:hAnsi="宋体" w:cs="宋体"/>
          <w:b/>
          <w:bCs/>
          <w:color w:val="000000" w:themeColor="text1"/>
          <w:sz w:val="30"/>
          <w:szCs w:val="30"/>
          <w14:textFill>
            <w14:solidFill>
              <w14:schemeClr w14:val="tx1"/>
            </w14:solidFill>
          </w14:textFill>
        </w:rPr>
      </w:pPr>
    </w:p>
    <w:p>
      <w:pPr>
        <w:spacing w:line="360" w:lineRule="auto"/>
        <w:jc w:val="left"/>
        <w:rPr>
          <w:rFonts w:hint="eastAsia" w:ascii="宋体" w:hAnsi="宋体" w:cs="宋体"/>
          <w:b/>
          <w:bCs/>
          <w:color w:val="000000" w:themeColor="text1"/>
          <w:sz w:val="30"/>
          <w:szCs w:val="30"/>
          <w14:textFill>
            <w14:solidFill>
              <w14:schemeClr w14:val="tx1"/>
            </w14:solidFill>
          </w14:textFill>
        </w:rPr>
      </w:pPr>
    </w:p>
    <w:p>
      <w:pPr>
        <w:spacing w:line="360" w:lineRule="auto"/>
        <w:jc w:val="left"/>
        <w:rPr>
          <w:rFonts w:hint="eastAsia" w:ascii="宋体" w:hAnsi="宋体" w:cs="宋体"/>
          <w:b/>
          <w:bCs/>
          <w:color w:val="000000" w:themeColor="text1"/>
          <w:sz w:val="30"/>
          <w:szCs w:val="30"/>
          <w14:textFill>
            <w14:solidFill>
              <w14:schemeClr w14:val="tx1"/>
            </w14:solidFill>
          </w14:textFill>
        </w:rPr>
      </w:pPr>
    </w:p>
    <w:p>
      <w:pPr>
        <w:spacing w:line="360" w:lineRule="auto"/>
        <w:jc w:val="left"/>
        <w:rPr>
          <w:rFonts w:hint="eastAsia" w:ascii="宋体" w:hAnsi="宋体" w:cs="宋体"/>
          <w:b/>
          <w:bCs/>
          <w:color w:val="000000" w:themeColor="text1"/>
          <w:sz w:val="30"/>
          <w:szCs w:val="30"/>
          <w14:textFill>
            <w14:solidFill>
              <w14:schemeClr w14:val="tx1"/>
            </w14:solidFill>
          </w14:textFill>
        </w:rPr>
      </w:pPr>
    </w:p>
    <w:p>
      <w:pPr>
        <w:spacing w:line="360" w:lineRule="auto"/>
        <w:jc w:val="left"/>
        <w:rPr>
          <w:rFonts w:hint="eastAsia" w:ascii="宋体" w:hAnsi="宋体" w:cs="宋体"/>
          <w:b/>
          <w:bCs/>
          <w:color w:val="000000" w:themeColor="text1"/>
          <w:sz w:val="30"/>
          <w:szCs w:val="30"/>
          <w14:textFill>
            <w14:solidFill>
              <w14:schemeClr w14:val="tx1"/>
            </w14:solidFill>
          </w14:textFill>
        </w:rPr>
      </w:pPr>
    </w:p>
    <w:p>
      <w:pPr>
        <w:spacing w:line="360" w:lineRule="auto"/>
        <w:jc w:val="left"/>
        <w:rPr>
          <w:rFonts w:hint="eastAsia" w:ascii="宋体" w:hAnsi="宋体" w:cs="宋体"/>
          <w:b/>
          <w:bCs/>
          <w:color w:val="000000" w:themeColor="text1"/>
          <w:sz w:val="30"/>
          <w:szCs w:val="30"/>
          <w14:textFill>
            <w14:solidFill>
              <w14:schemeClr w14:val="tx1"/>
            </w14:solidFill>
          </w14:textFill>
        </w:rPr>
      </w:pPr>
    </w:p>
    <w:p>
      <w:pPr>
        <w:spacing w:line="360" w:lineRule="auto"/>
        <w:jc w:val="left"/>
        <w:rPr>
          <w:rFonts w:hint="eastAsia" w:ascii="宋体" w:hAnsi="宋体" w:cs="宋体"/>
          <w:b/>
          <w:bCs/>
          <w:color w:val="000000" w:themeColor="text1"/>
          <w:sz w:val="30"/>
          <w:szCs w:val="30"/>
          <w14:textFill>
            <w14:solidFill>
              <w14:schemeClr w14:val="tx1"/>
            </w14:solidFill>
          </w14:textFill>
        </w:rPr>
      </w:pPr>
    </w:p>
    <w:p>
      <w:pPr>
        <w:spacing w:line="360" w:lineRule="auto"/>
        <w:jc w:val="left"/>
        <w:rPr>
          <w:rFonts w:hint="eastAsia" w:ascii="宋体" w:hAnsi="宋体" w:cs="宋体"/>
          <w:b/>
          <w:bCs/>
          <w:color w:val="000000" w:themeColor="text1"/>
          <w:sz w:val="30"/>
          <w:szCs w:val="30"/>
          <w14:textFill>
            <w14:solidFill>
              <w14:schemeClr w14:val="tx1"/>
            </w14:solidFill>
          </w14:textFill>
        </w:rPr>
      </w:pPr>
    </w:p>
    <w:p>
      <w:pPr>
        <w:spacing w:line="360" w:lineRule="auto"/>
        <w:jc w:val="left"/>
        <w:rPr>
          <w:rFonts w:hint="eastAsia" w:ascii="宋体" w:hAnsi="宋体" w:cs="宋体"/>
          <w:b/>
          <w:bCs/>
          <w:color w:val="000000" w:themeColor="text1"/>
          <w:sz w:val="30"/>
          <w:szCs w:val="30"/>
          <w14:textFill>
            <w14:solidFill>
              <w14:schemeClr w14:val="tx1"/>
            </w14:solidFill>
          </w14:textFill>
        </w:rPr>
      </w:pPr>
    </w:p>
    <w:p>
      <w:pPr>
        <w:spacing w:line="360" w:lineRule="auto"/>
        <w:jc w:val="left"/>
        <w:rPr>
          <w:rFonts w:hint="eastAsia" w:ascii="宋体" w:hAnsi="宋体" w:cs="宋体"/>
          <w:b/>
          <w:bCs/>
          <w:color w:val="000000" w:themeColor="text1"/>
          <w:sz w:val="30"/>
          <w:szCs w:val="30"/>
          <w14:textFill>
            <w14:solidFill>
              <w14:schemeClr w14:val="tx1"/>
            </w14:solidFill>
          </w14:textFill>
        </w:rPr>
      </w:pPr>
    </w:p>
    <w:p>
      <w:pPr>
        <w:pStyle w:val="7"/>
        <w:spacing w:before="20" w:after="20" w:line="360" w:lineRule="auto"/>
        <w:rPr>
          <w:rFonts w:hAnsi="宋体" w:cs="宋体"/>
          <w:color w:val="000000" w:themeColor="text1"/>
          <w:sz w:val="28"/>
          <w:szCs w:val="28"/>
          <w:highlight w:val="none"/>
          <w14:textFill>
            <w14:solidFill>
              <w14:schemeClr w14:val="tx1"/>
            </w14:solidFill>
          </w14:textFill>
        </w:rPr>
      </w:pPr>
      <w:r>
        <w:rPr>
          <w:rFonts w:hint="eastAsia" w:hAnsi="宋体" w:cs="宋体"/>
          <w:color w:val="000000" w:themeColor="text1"/>
          <w:sz w:val="28"/>
          <w:szCs w:val="28"/>
          <w:highlight w:val="none"/>
          <w:lang w:val="en-US" w:eastAsia="zh-CN"/>
          <w14:textFill>
            <w14:solidFill>
              <w14:schemeClr w14:val="tx1"/>
            </w14:solidFill>
          </w14:textFill>
        </w:rPr>
        <w:t>三</w:t>
      </w:r>
      <w:r>
        <w:rPr>
          <w:rFonts w:hAnsi="宋体" w:cs="宋体"/>
          <w:color w:val="000000" w:themeColor="text1"/>
          <w:sz w:val="28"/>
          <w:szCs w:val="28"/>
          <w:highlight w:val="none"/>
          <w14:textFill>
            <w14:solidFill>
              <w14:schemeClr w14:val="tx1"/>
            </w14:solidFill>
          </w14:textFill>
        </w:rPr>
        <w:t>.</w:t>
      </w:r>
      <w:bookmarkEnd w:id="200"/>
      <w:bookmarkStart w:id="203" w:name="_Toc14797_WPSOffice_Level2"/>
      <w:bookmarkStart w:id="204" w:name="_Toc487790684"/>
      <w:r>
        <w:rPr>
          <w:rFonts w:hint="eastAsia" w:hAnsi="宋体" w:cs="宋体"/>
          <w:color w:val="000000" w:themeColor="text1"/>
          <w:sz w:val="28"/>
          <w:szCs w:val="28"/>
          <w:highlight w:val="none"/>
          <w14:textFill>
            <w14:solidFill>
              <w14:schemeClr w14:val="tx1"/>
            </w14:solidFill>
          </w14:textFill>
        </w:rPr>
        <w:t>法定代表人授权书</w:t>
      </w:r>
      <w:bookmarkEnd w:id="201"/>
      <w:bookmarkEnd w:id="202"/>
      <w:bookmarkEnd w:id="203"/>
      <w:bookmarkEnd w:id="204"/>
    </w:p>
    <w:p>
      <w:pPr>
        <w:spacing w:line="360" w:lineRule="auto"/>
        <w:ind w:firstLine="645"/>
        <w:rPr>
          <w:rFonts w:ascii="宋体" w:hAnsi="宋体" w:cs="宋体"/>
          <w:color w:val="000000" w:themeColor="text1"/>
          <w:sz w:val="28"/>
          <w:szCs w:val="28"/>
          <w:highlight w:val="none"/>
          <w14:textFill>
            <w14:solidFill>
              <w14:schemeClr w14:val="tx1"/>
            </w14:solidFill>
          </w14:textFill>
        </w:rPr>
      </w:pPr>
    </w:p>
    <w:p>
      <w:pPr>
        <w:spacing w:line="360" w:lineRule="auto"/>
        <w:ind w:firstLine="64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本授权书声明：</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（投标供应商）的</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（法人代表（或负责人）姓名、职务）代表本单位授权本单位 </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（被授权人的姓名、职务）为本单位的合法代理人，参加</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采购项目活动（项目编号</w:t>
      </w:r>
      <w:r>
        <w:rPr>
          <w:rFonts w:hint="eastAsia" w:ascii="宋体" w:hAnsi="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全权代表本单位处理投标过程的一切事宜，包括但不限于：投标、参与开标、谈判、签约等。投标供应商代表在投标过程中所签署的一切文件和处理与之有关的一切事务，本单位均予以认可并对此承担责任。被授权人无转委托权。特此授权。</w:t>
      </w:r>
    </w:p>
    <w:p>
      <w:pPr>
        <w:spacing w:line="360" w:lineRule="auto"/>
        <w:ind w:firstLine="64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本授权书自出具之日起生效。</w:t>
      </w:r>
    </w:p>
    <w:p>
      <w:pPr>
        <w:spacing w:line="360" w:lineRule="auto"/>
        <w:ind w:firstLine="64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特此声明。</w:t>
      </w:r>
    </w:p>
    <w:p>
      <w:pPr>
        <w:spacing w:line="360" w:lineRule="auto"/>
        <w:ind w:firstLine="645"/>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法人代表（或负责人）签字或盖章：</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360" w:lineRule="auto"/>
        <w:ind w:firstLine="64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代理人（被授权人）签字或盖章：</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360" w:lineRule="auto"/>
        <w:ind w:firstLine="645"/>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投标供应商名称(加盖公章)：</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spacing w:line="360" w:lineRule="auto"/>
        <w:ind w:firstLine="645"/>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授权委托日期：</w:t>
      </w:r>
      <w:r>
        <w:rPr>
          <w:rFonts w:hint="eastAsia" w:ascii="宋体" w:hAnsi="宋体" w:cs="宋体"/>
          <w:color w:val="000000" w:themeColor="text1"/>
          <w:sz w:val="24"/>
          <w:szCs w:val="24"/>
          <w:highlight w:val="none"/>
          <w:u w:val="single"/>
          <w14:textFill>
            <w14:solidFill>
              <w14:schemeClr w14:val="tx1"/>
            </w14:solidFill>
          </w14:textFill>
        </w:rPr>
        <w:t xml:space="preserve">                 </w:t>
      </w:r>
    </w:p>
    <w:p>
      <w:pPr>
        <w:pStyle w:val="2"/>
        <w:rPr>
          <w:rFonts w:ascii="宋体" w:hAnsi="宋体" w:eastAsia="宋体" w:cs="宋体"/>
          <w:color w:val="000000" w:themeColor="text1"/>
          <w:highlight w:val="none"/>
          <w14:textFill>
            <w14:solidFill>
              <w14:schemeClr w14:val="tx1"/>
            </w14:solidFill>
          </w14:textFill>
        </w:rPr>
      </w:pPr>
    </w:p>
    <w:p>
      <w:pPr>
        <w:spacing w:line="240" w:lineRule="atLeast"/>
        <w:rPr>
          <w:rFonts w:ascii="宋体" w:hAnsi="宋体" w:cs="宋体"/>
          <w:b/>
          <w:color w:val="000000" w:themeColor="text1"/>
          <w:sz w:val="24"/>
          <w:szCs w:val="24"/>
          <w:highlight w:val="none"/>
          <w14:textFill>
            <w14:solidFill>
              <w14:schemeClr w14:val="tx1"/>
            </w14:solidFill>
          </w14:textFill>
        </w:rPr>
      </w:pPr>
    </w:p>
    <w:p>
      <w:pPr>
        <w:spacing w:line="240" w:lineRule="atLeast"/>
        <w:rPr>
          <w:rFonts w:ascii="宋体" w:hAnsi="宋体" w:cs="宋体"/>
          <w:b/>
          <w:color w:val="000000" w:themeColor="text1"/>
          <w:sz w:val="28"/>
          <w:szCs w:val="28"/>
          <w:highlight w:val="none"/>
          <w14:textFill>
            <w14:solidFill>
              <w14:schemeClr w14:val="tx1"/>
            </w14:solidFill>
          </w14:textFill>
        </w:rPr>
      </w:pPr>
      <w:bookmarkStart w:id="205" w:name="_Toc30340_WPSOffice_Level2"/>
      <w:r>
        <w:rPr>
          <w:rFonts w:hint="eastAsia" w:ascii="宋体" w:hAnsi="宋体" w:cs="宋体"/>
          <w:b/>
          <w:color w:val="000000" w:themeColor="text1"/>
          <w:sz w:val="28"/>
          <w:szCs w:val="28"/>
          <w:highlight w:val="none"/>
          <w14:textFill>
            <w14:solidFill>
              <w14:schemeClr w14:val="tx1"/>
            </w14:solidFill>
          </w14:textFill>
        </w:rPr>
        <w:t>附件：投标供应商法定代表人（或负责人）、被授权代表人身份证复印件及联系方式</w:t>
      </w:r>
      <w:bookmarkEnd w:id="205"/>
    </w:p>
    <w:p>
      <w:pPr>
        <w:spacing w:line="240" w:lineRule="atLeast"/>
        <w:rPr>
          <w:rFonts w:ascii="宋体" w:hAnsi="宋体" w:cs="宋体"/>
          <w:b/>
          <w:color w:val="000000" w:themeColor="text1"/>
          <w:sz w:val="28"/>
          <w:szCs w:val="28"/>
          <w:highlight w:val="none"/>
          <w14:textFill>
            <w14:solidFill>
              <w14:schemeClr w14:val="tx1"/>
            </w14:solidFill>
          </w14:textFill>
        </w:rPr>
      </w:pPr>
    </w:p>
    <w:p>
      <w:pPr>
        <w:pStyle w:val="24"/>
        <w:spacing w:line="460" w:lineRule="exact"/>
        <w:ind w:left="720" w:hanging="720" w:hangingChars="300"/>
        <w:jc w:val="both"/>
        <w:rPr>
          <w:rFonts w:hAnsi="宋体" w:cs="宋体"/>
          <w:color w:val="000000" w:themeColor="text1"/>
          <w:sz w:val="24"/>
          <w:szCs w:val="24"/>
          <w:highlight w:val="none"/>
          <w:lang w:val="zh-CN"/>
          <w14:textFill>
            <w14:solidFill>
              <w14:schemeClr w14:val="tx1"/>
            </w14:solidFill>
          </w14:textFill>
        </w:rPr>
      </w:pPr>
    </w:p>
    <w:p>
      <w:pPr>
        <w:pStyle w:val="25"/>
        <w:jc w:val="center"/>
        <w:rPr>
          <w:rFonts w:ascii="宋体" w:hAnsi="宋体" w:eastAsia="宋体" w:cs="宋体"/>
          <w:b/>
          <w:color w:val="000000" w:themeColor="text1"/>
          <w:sz w:val="28"/>
          <w:highlight w:val="none"/>
          <w14:textFill>
            <w14:solidFill>
              <w14:schemeClr w14:val="tx1"/>
            </w14:solidFill>
          </w14:textFill>
        </w:rPr>
      </w:pPr>
    </w:p>
    <w:p>
      <w:pPr>
        <w:pStyle w:val="25"/>
        <w:jc w:val="center"/>
        <w:rPr>
          <w:rFonts w:ascii="宋体" w:hAnsi="宋体" w:eastAsia="宋体" w:cs="宋体"/>
          <w:b/>
          <w:color w:val="000000" w:themeColor="text1"/>
          <w:sz w:val="28"/>
          <w:highlight w:val="none"/>
          <w14:textFill>
            <w14:solidFill>
              <w14:schemeClr w14:val="tx1"/>
            </w14:solidFill>
          </w14:textFill>
        </w:rPr>
      </w:pPr>
    </w:p>
    <w:p>
      <w:pPr>
        <w:pStyle w:val="25"/>
        <w:jc w:val="center"/>
        <w:rPr>
          <w:rFonts w:ascii="宋体" w:hAnsi="宋体" w:eastAsia="宋体" w:cs="宋体"/>
          <w:b/>
          <w:color w:val="000000" w:themeColor="text1"/>
          <w:sz w:val="28"/>
          <w:highlight w:val="none"/>
          <w14:textFill>
            <w14:solidFill>
              <w14:schemeClr w14:val="tx1"/>
            </w14:solidFill>
          </w14:textFill>
        </w:rPr>
      </w:pPr>
    </w:p>
    <w:p>
      <w:pPr>
        <w:pStyle w:val="25"/>
        <w:jc w:val="center"/>
        <w:rPr>
          <w:rFonts w:ascii="宋体" w:hAnsi="宋体" w:eastAsia="宋体" w:cs="宋体"/>
          <w:b/>
          <w:color w:val="000000" w:themeColor="text1"/>
          <w:sz w:val="28"/>
          <w:highlight w:val="none"/>
          <w14:textFill>
            <w14:solidFill>
              <w14:schemeClr w14:val="tx1"/>
            </w14:solidFill>
          </w14:textFill>
        </w:rPr>
      </w:pPr>
    </w:p>
    <w:p>
      <w:pPr>
        <w:pStyle w:val="25"/>
        <w:jc w:val="center"/>
        <w:rPr>
          <w:rFonts w:ascii="宋体" w:hAnsi="宋体" w:eastAsia="宋体" w:cs="宋体"/>
          <w:b/>
          <w:color w:val="000000" w:themeColor="text1"/>
          <w:sz w:val="28"/>
          <w:highlight w:val="none"/>
          <w14:textFill>
            <w14:solidFill>
              <w14:schemeClr w14:val="tx1"/>
            </w14:solidFill>
          </w14:textFill>
        </w:rPr>
      </w:pPr>
    </w:p>
    <w:p>
      <w:pPr>
        <w:pStyle w:val="25"/>
        <w:jc w:val="center"/>
        <w:rPr>
          <w:rFonts w:ascii="宋体" w:hAnsi="宋体" w:eastAsia="宋体" w:cs="宋体"/>
          <w:b/>
          <w:color w:val="000000" w:themeColor="text1"/>
          <w:sz w:val="28"/>
          <w:highlight w:val="none"/>
          <w14:textFill>
            <w14:solidFill>
              <w14:schemeClr w14:val="tx1"/>
            </w14:solidFill>
          </w14:textFill>
        </w:rPr>
      </w:pPr>
    </w:p>
    <w:p>
      <w:pPr>
        <w:pStyle w:val="25"/>
        <w:jc w:val="center"/>
        <w:rPr>
          <w:rFonts w:ascii="宋体" w:hAnsi="宋体" w:eastAsia="宋体" w:cs="宋体"/>
          <w:b/>
          <w:color w:val="000000" w:themeColor="text1"/>
          <w:sz w:val="28"/>
          <w:highlight w:val="none"/>
          <w14:textFill>
            <w14:solidFill>
              <w14:schemeClr w14:val="tx1"/>
            </w14:solidFill>
          </w14:textFill>
        </w:rPr>
      </w:pPr>
    </w:p>
    <w:p>
      <w:pPr>
        <w:pStyle w:val="25"/>
        <w:jc w:val="center"/>
        <w:rPr>
          <w:rFonts w:ascii="宋体" w:hAnsi="宋体" w:eastAsia="宋体" w:cs="宋体"/>
          <w:b/>
          <w:color w:val="000000" w:themeColor="text1"/>
          <w:sz w:val="28"/>
          <w:highlight w:val="none"/>
          <w14:textFill>
            <w14:solidFill>
              <w14:schemeClr w14:val="tx1"/>
            </w14:solidFill>
          </w14:textFill>
        </w:rPr>
      </w:pPr>
    </w:p>
    <w:p>
      <w:pPr>
        <w:pStyle w:val="25"/>
        <w:jc w:val="center"/>
        <w:rPr>
          <w:rFonts w:ascii="宋体" w:hAnsi="宋体" w:eastAsia="宋体" w:cs="宋体"/>
          <w:b/>
          <w:color w:val="000000" w:themeColor="text1"/>
          <w:sz w:val="28"/>
          <w:highlight w:val="none"/>
          <w14:textFill>
            <w14:solidFill>
              <w14:schemeClr w14:val="tx1"/>
            </w14:solidFill>
          </w14:textFill>
        </w:rPr>
      </w:pPr>
    </w:p>
    <w:p>
      <w:pPr>
        <w:adjustRightInd w:val="0"/>
        <w:snapToGrid w:val="0"/>
        <w:spacing w:before="48" w:beforeLines="20" w:after="48" w:afterLines="20" w:line="540" w:lineRule="exact"/>
        <w:jc w:val="center"/>
        <w:rPr>
          <w:rFonts w:ascii="宋体" w:hAnsi="宋体" w:cs="宋体"/>
          <w:b/>
          <w:color w:val="000000" w:themeColor="text1"/>
          <w:sz w:val="30"/>
          <w:szCs w:val="30"/>
          <w:highlight w:val="none"/>
          <w14:textFill>
            <w14:solidFill>
              <w14:schemeClr w14:val="tx1"/>
            </w14:solidFill>
          </w14:textFill>
        </w:rPr>
      </w:pPr>
    </w:p>
    <w:p>
      <w:pPr>
        <w:pStyle w:val="2"/>
        <w:ind w:firstLine="602"/>
        <w:rPr>
          <w:rFonts w:ascii="宋体" w:hAnsi="宋体" w:eastAsia="宋体" w:cs="宋体"/>
          <w:b/>
          <w:color w:val="000000" w:themeColor="text1"/>
          <w:sz w:val="30"/>
          <w:szCs w:val="30"/>
          <w:highlight w:val="none"/>
          <w14:textFill>
            <w14:solidFill>
              <w14:schemeClr w14:val="tx1"/>
            </w14:solidFill>
          </w14:textFill>
        </w:rPr>
      </w:pPr>
    </w:p>
    <w:p>
      <w:pPr>
        <w:pStyle w:val="2"/>
        <w:ind w:firstLine="602"/>
        <w:rPr>
          <w:rFonts w:ascii="宋体" w:hAnsi="宋体" w:eastAsia="宋体" w:cs="宋体"/>
          <w:b/>
          <w:color w:val="000000" w:themeColor="text1"/>
          <w:sz w:val="30"/>
          <w:szCs w:val="30"/>
          <w:highlight w:val="none"/>
          <w14:textFill>
            <w14:solidFill>
              <w14:schemeClr w14:val="tx1"/>
            </w14:solidFill>
          </w14:textFill>
        </w:rPr>
      </w:pPr>
    </w:p>
    <w:p>
      <w:pPr>
        <w:pStyle w:val="7"/>
        <w:spacing w:before="20" w:after="20" w:line="360" w:lineRule="auto"/>
        <w:rPr>
          <w:rFonts w:hAnsi="宋体" w:cs="宋体"/>
          <w:b w:val="0"/>
          <w:color w:val="000000" w:themeColor="text1"/>
          <w:sz w:val="28"/>
          <w:szCs w:val="28"/>
          <w:highlight w:val="none"/>
          <w14:textFill>
            <w14:solidFill>
              <w14:schemeClr w14:val="tx1"/>
            </w14:solidFill>
          </w14:textFill>
        </w:rPr>
      </w:pPr>
      <w:bookmarkStart w:id="206" w:name="_Toc25968_WPSOffice_Level1"/>
      <w:bookmarkStart w:id="207" w:name="_Toc7662_WPSOffice_Level1"/>
      <w:bookmarkStart w:id="208" w:name="_Toc32159_WPSOffice_Level1"/>
      <w:r>
        <w:rPr>
          <w:rFonts w:hint="eastAsia" w:hAnsi="宋体" w:cs="宋体"/>
          <w:color w:val="000000" w:themeColor="text1"/>
          <w:sz w:val="28"/>
          <w:szCs w:val="28"/>
          <w:highlight w:val="none"/>
          <w:lang w:val="en-US" w:eastAsia="zh-CN"/>
          <w14:textFill>
            <w14:solidFill>
              <w14:schemeClr w14:val="tx1"/>
            </w14:solidFill>
          </w14:textFill>
        </w:rPr>
        <w:t>四</w:t>
      </w:r>
      <w:r>
        <w:rPr>
          <w:rFonts w:hAnsi="宋体" w:cs="宋体"/>
          <w:color w:val="000000" w:themeColor="text1"/>
          <w:sz w:val="28"/>
          <w:szCs w:val="28"/>
          <w:highlight w:val="none"/>
          <w14:textFill>
            <w14:solidFill>
              <w14:schemeClr w14:val="tx1"/>
            </w14:solidFill>
          </w14:textFill>
        </w:rPr>
        <w:t>.首轮响应报价表</w:t>
      </w:r>
      <w:bookmarkEnd w:id="206"/>
      <w:bookmarkEnd w:id="207"/>
      <w:bookmarkEnd w:id="208"/>
    </w:p>
    <w:p>
      <w:pPr>
        <w:pStyle w:val="25"/>
        <w:jc w:val="center"/>
        <w:rPr>
          <w:rFonts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tbl>
      <w:tblPr>
        <w:tblStyle w:val="13"/>
        <w:tblW w:w="91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7"/>
        <w:gridCol w:w="3495"/>
        <w:gridCol w:w="1200"/>
        <w:gridCol w:w="3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477" w:type="dxa"/>
            <w:vAlign w:val="center"/>
          </w:tcPr>
          <w:p>
            <w:pPr>
              <w:pStyle w:val="25"/>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项目名称</w:t>
            </w:r>
          </w:p>
        </w:tc>
        <w:tc>
          <w:tcPr>
            <w:tcW w:w="3495" w:type="dxa"/>
            <w:vAlign w:val="center"/>
          </w:tcPr>
          <w:p>
            <w:pP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阜阳市第五人民医院眼科视光（眼镜）中心经营权项目（二次）</w:t>
            </w:r>
          </w:p>
        </w:tc>
        <w:tc>
          <w:tcPr>
            <w:tcW w:w="1200" w:type="dxa"/>
            <w:vAlign w:val="center"/>
          </w:tcPr>
          <w:p>
            <w:pPr>
              <w:pStyle w:val="25"/>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项目编号</w:t>
            </w:r>
          </w:p>
        </w:tc>
        <w:tc>
          <w:tcPr>
            <w:tcW w:w="3019" w:type="dxa"/>
            <w:vAlign w:val="center"/>
          </w:tcPr>
          <w:p>
            <w:pPr>
              <w:pStyle w:val="25"/>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6" w:hRule="atLeast"/>
        </w:trPr>
        <w:tc>
          <w:tcPr>
            <w:tcW w:w="1477" w:type="dxa"/>
            <w:vAlign w:val="center"/>
          </w:tcPr>
          <w:p>
            <w:pPr>
              <w:pStyle w:val="25"/>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首轮响应</w:t>
            </w:r>
          </w:p>
          <w:p>
            <w:pPr>
              <w:pStyle w:val="25"/>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总报价</w:t>
            </w:r>
          </w:p>
        </w:tc>
        <w:tc>
          <w:tcPr>
            <w:tcW w:w="7714" w:type="dxa"/>
            <w:gridSpan w:val="3"/>
            <w:vAlign w:val="center"/>
          </w:tcPr>
          <w:p>
            <w:pP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小写（</w:t>
            </w:r>
            <w:r>
              <w:rPr>
                <w:rFonts w:hint="eastAsia" w:ascii="宋体" w:hAnsi="宋体" w:cs="宋体"/>
                <w:color w:val="000000" w:themeColor="text1"/>
                <w:sz w:val="28"/>
                <w:szCs w:val="28"/>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p>
          <w:p>
            <w:pP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p>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大写（</w:t>
            </w:r>
            <w:r>
              <w:rPr>
                <w:rFonts w:hint="eastAsia" w:ascii="宋体" w:hAnsi="宋体" w:cs="宋体"/>
                <w:color w:val="000000" w:themeColor="text1"/>
                <w:sz w:val="28"/>
                <w:szCs w:val="28"/>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2"/>
                <w:szCs w:val="21"/>
                <w:highlight w:val="none"/>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spacing w:line="440" w:lineRule="exact"/>
              <w:rPr>
                <w:rFonts w:hint="eastAsia" w:ascii="宋体" w:hAnsi="宋体" w:cs="宋体"/>
                <w:color w:val="000000" w:themeColor="text1"/>
                <w:sz w:val="24"/>
                <w:szCs w:val="24"/>
                <w:highlight w:val="none"/>
                <w:lang w:val="en-US" w:eastAsia="zh-CN"/>
                <w14:textFill>
                  <w14:solidFill>
                    <w14:schemeClr w14:val="tx1"/>
                  </w14:solidFill>
                </w14:textFill>
              </w:rPr>
            </w:pPr>
          </w:p>
          <w:p>
            <w:pPr>
              <w:spacing w:line="440" w:lineRule="exac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供应商负责工作人员工资及税收。</w:t>
            </w:r>
            <w:r>
              <w:rPr>
                <w:rFonts w:hint="eastAsia" w:ascii="宋体" w:hAnsi="宋体" w:cs="宋体"/>
                <w:color w:val="000000" w:themeColor="text1"/>
                <w:sz w:val="24"/>
                <w:szCs w:val="24"/>
                <w:highlight w:val="none"/>
                <w14:textFill>
                  <w14:solidFill>
                    <w14:schemeClr w14:val="tx1"/>
                  </w14:solidFill>
                </w14:textFill>
              </w:rPr>
              <w:t xml:space="preserve"> </w:t>
            </w:r>
          </w:p>
          <w:p>
            <w:pPr>
              <w:rPr>
                <w:rFonts w:ascii="宋体" w:hAnsi="宋体" w:cs="宋体"/>
                <w:color w:val="000000" w:themeColor="text1"/>
                <w:sz w:val="24"/>
                <w:szCs w:val="24"/>
                <w:highlight w:val="none"/>
                <w:u w:val="singl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77" w:type="dxa"/>
            <w:vAlign w:val="center"/>
          </w:tcPr>
          <w:p>
            <w:pPr>
              <w:pStyle w:val="25"/>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lang w:val="en-US" w:eastAsia="zh-CN"/>
                <w14:textFill>
                  <w14:solidFill>
                    <w14:schemeClr w14:val="tx1"/>
                  </w14:solidFill>
                </w14:textFill>
              </w:rPr>
              <w:t>服务</w:t>
            </w:r>
            <w:r>
              <w:rPr>
                <w:rFonts w:hint="eastAsia" w:ascii="宋体" w:hAnsi="宋体" w:eastAsia="宋体" w:cs="宋体"/>
                <w:b/>
                <w:color w:val="000000" w:themeColor="text1"/>
                <w:highlight w:val="none"/>
                <w14:textFill>
                  <w14:solidFill>
                    <w14:schemeClr w14:val="tx1"/>
                  </w14:solidFill>
                </w14:textFill>
              </w:rPr>
              <w:t>期限</w:t>
            </w:r>
          </w:p>
        </w:tc>
        <w:tc>
          <w:tcPr>
            <w:tcW w:w="7714" w:type="dxa"/>
            <w:gridSpan w:val="3"/>
            <w:vAlign w:val="center"/>
          </w:tcPr>
          <w:p>
            <w:pPr>
              <w:pStyle w:val="25"/>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77" w:type="dxa"/>
            <w:vAlign w:val="center"/>
          </w:tcPr>
          <w:p>
            <w:pPr>
              <w:pStyle w:val="25"/>
              <w:jc w:val="center"/>
              <w:rPr>
                <w:rFonts w:hint="eastAsia" w:ascii="宋体" w:hAnsi="宋体" w:eastAsia="宋体" w:cs="宋体"/>
                <w:b/>
                <w:color w:val="000000" w:themeColor="text1"/>
                <w:highlight w:val="none"/>
                <w:lang w:val="en-US" w:eastAsia="zh-CN"/>
                <w14:textFill>
                  <w14:solidFill>
                    <w14:schemeClr w14:val="tx1"/>
                  </w14:solidFill>
                </w14:textFill>
              </w:rPr>
            </w:pPr>
            <w:r>
              <w:rPr>
                <w:rFonts w:hint="eastAsia" w:ascii="宋体" w:hAnsi="宋体" w:eastAsia="宋体" w:cs="宋体"/>
                <w:b/>
                <w:color w:val="000000" w:themeColor="text1"/>
                <w:highlight w:val="none"/>
                <w:lang w:val="en-US" w:eastAsia="zh-CN"/>
                <w14:textFill>
                  <w14:solidFill>
                    <w14:schemeClr w14:val="tx1"/>
                  </w14:solidFill>
                </w14:textFill>
              </w:rPr>
              <w:t>工期</w:t>
            </w:r>
          </w:p>
        </w:tc>
        <w:tc>
          <w:tcPr>
            <w:tcW w:w="7714" w:type="dxa"/>
            <w:gridSpan w:val="3"/>
            <w:vAlign w:val="center"/>
          </w:tcPr>
          <w:p>
            <w:pPr>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合同签订之日起</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日历天内</w:t>
            </w:r>
            <w:r>
              <w:rPr>
                <w:rFonts w:hint="eastAsia" w:ascii="宋体" w:hAnsi="宋体" w:cs="宋体"/>
                <w:color w:val="000000" w:themeColor="text1"/>
                <w:sz w:val="24"/>
                <w:szCs w:val="24"/>
                <w:highlight w:val="none"/>
                <w:lang w:val="en-US" w:eastAsia="zh-CN"/>
                <w14:textFill>
                  <w14:solidFill>
                    <w14:schemeClr w14:val="tx1"/>
                  </w14:solidFill>
                </w14:textFill>
              </w:rPr>
              <w:t>投入营业。</w:t>
            </w:r>
          </w:p>
          <w:p>
            <w:pPr>
              <w:pStyle w:val="25"/>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9191" w:type="dxa"/>
            <w:gridSpan w:val="4"/>
            <w:vAlign w:val="center"/>
          </w:tcPr>
          <w:p>
            <w:pP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备注：1、供应商不要擅自修改本表格式。</w:t>
            </w:r>
          </w:p>
          <w:p>
            <w:pPr>
              <w:pStyle w:val="25"/>
              <w:rPr>
                <w:rFonts w:ascii="宋体" w:hAnsi="宋体" w:eastAsia="宋体" w:cs="宋体"/>
                <w:color w:val="000000" w:themeColor="text1"/>
                <w:highlight w:val="none"/>
                <w14:textFill>
                  <w14:solidFill>
                    <w14:schemeClr w14:val="tx1"/>
                  </w14:solidFill>
                </w14:textFill>
              </w:rPr>
            </w:pPr>
          </w:p>
        </w:tc>
      </w:tr>
    </w:tbl>
    <w:p>
      <w:pPr>
        <w:pStyle w:val="25"/>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pStyle w:val="25"/>
        <w:spacing w:line="360" w:lineRule="auto"/>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 响应总报价包含本项目所有的费用。</w:t>
      </w:r>
    </w:p>
    <w:p>
      <w:pPr>
        <w:pStyle w:val="25"/>
        <w:spacing w:line="360" w:lineRule="auto"/>
        <w:rPr>
          <w:rFonts w:ascii="宋体" w:hAnsi="宋体" w:eastAsia="宋体" w:cs="宋体"/>
          <w:color w:val="000000" w:themeColor="text1"/>
          <w:highlight w:val="none"/>
          <w14:textFill>
            <w14:solidFill>
              <w14:schemeClr w14:val="tx1"/>
            </w14:solidFill>
          </w14:textFill>
        </w:rPr>
      </w:pPr>
    </w:p>
    <w:p>
      <w:pPr>
        <w:pStyle w:val="26"/>
        <w:jc w:val="center"/>
        <w:rPr>
          <w:rFonts w:ascii="宋体" w:hAnsi="宋体" w:cs="宋体"/>
          <w:b/>
          <w:color w:val="000000" w:themeColor="text1"/>
          <w:sz w:val="24"/>
          <w:szCs w:val="24"/>
          <w:highlight w:val="none"/>
          <w14:textFill>
            <w14:solidFill>
              <w14:schemeClr w14:val="tx1"/>
            </w14:solidFill>
          </w14:textFill>
        </w:rPr>
      </w:pPr>
    </w:p>
    <w:p>
      <w:pPr>
        <w:spacing w:line="48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供应商（公章）：</w:t>
      </w:r>
    </w:p>
    <w:p>
      <w:pPr>
        <w:spacing w:line="480" w:lineRule="auto"/>
        <w:ind w:left="3915" w:leftChars="1750" w:hanging="240" w:hangingChars="100"/>
        <w:jc w:val="left"/>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法定代表人（负责人）或授权代表（签字或盖章）：                       日期：</w:t>
      </w:r>
    </w:p>
    <w:p>
      <w:pPr>
        <w:pStyle w:val="7"/>
        <w:spacing w:before="20" w:after="20" w:line="360" w:lineRule="auto"/>
        <w:jc w:val="left"/>
        <w:rPr>
          <w:rFonts w:hint="eastAsia" w:hAnsi="宋体" w:cs="宋体"/>
          <w:color w:val="000000" w:themeColor="text1"/>
          <w:sz w:val="28"/>
          <w:szCs w:val="28"/>
          <w:highlight w:val="none"/>
          <w:lang w:val="en-US" w:eastAsia="zh-CN"/>
          <w14:textFill>
            <w14:solidFill>
              <w14:schemeClr w14:val="tx1"/>
            </w14:solidFill>
          </w14:textFill>
        </w:rPr>
      </w:pPr>
      <w:r>
        <w:rPr>
          <w:rFonts w:hint="eastAsia" w:hAnsi="宋体" w:cs="宋体"/>
          <w:color w:val="000000" w:themeColor="text1"/>
          <w:sz w:val="30"/>
          <w:szCs w:val="30"/>
          <w:highlight w:val="none"/>
          <w14:textFill>
            <w14:solidFill>
              <w14:schemeClr w14:val="tx1"/>
            </w14:solidFill>
          </w14:textFill>
        </w:rPr>
        <w:br w:type="page"/>
      </w:r>
      <w:bookmarkStart w:id="209" w:name="_Toc9349_WPSOffice_Level1"/>
      <w:bookmarkStart w:id="210" w:name="_Toc12300_WPSOffice_Level1"/>
      <w:bookmarkStart w:id="211" w:name="_Toc25188_WPSOffice_Level1"/>
      <w:r>
        <w:rPr>
          <w:rFonts w:hint="eastAsia" w:hAnsi="宋体" w:cs="宋体"/>
          <w:color w:val="000000" w:themeColor="text1"/>
          <w:sz w:val="28"/>
          <w:szCs w:val="28"/>
          <w:highlight w:val="none"/>
          <w:lang w:val="en-US" w:eastAsia="zh-CN"/>
          <w14:textFill>
            <w14:solidFill>
              <w14:schemeClr w14:val="tx1"/>
            </w14:solidFill>
          </w14:textFill>
        </w:rPr>
        <w:t>附件：</w:t>
      </w:r>
    </w:p>
    <w:p>
      <w:pPr>
        <w:pStyle w:val="7"/>
        <w:spacing w:before="20" w:after="20" w:line="360" w:lineRule="auto"/>
        <w:rPr>
          <w:rFonts w:hAnsi="宋体" w:cs="宋体"/>
          <w:b w:val="0"/>
          <w:color w:val="000000" w:themeColor="text1"/>
          <w:sz w:val="28"/>
          <w:szCs w:val="28"/>
          <w:highlight w:val="none"/>
          <w14:textFill>
            <w14:solidFill>
              <w14:schemeClr w14:val="tx1"/>
            </w14:solidFill>
          </w14:textFill>
        </w:rPr>
      </w:pPr>
      <w:r>
        <w:rPr>
          <w:rFonts w:hAnsi="宋体" w:cs="宋体"/>
          <w:color w:val="000000" w:themeColor="text1"/>
          <w:sz w:val="28"/>
          <w:szCs w:val="28"/>
          <w:highlight w:val="none"/>
          <w14:textFill>
            <w14:solidFill>
              <w14:schemeClr w14:val="tx1"/>
            </w14:solidFill>
          </w14:textFill>
        </w:rPr>
        <w:t>二轮/N轮报价表</w:t>
      </w:r>
      <w:bookmarkEnd w:id="209"/>
      <w:bookmarkEnd w:id="210"/>
      <w:bookmarkEnd w:id="211"/>
    </w:p>
    <w:p>
      <w:pPr>
        <w:pStyle w:val="25"/>
        <w:jc w:val="left"/>
        <w:rPr>
          <w:rFonts w:ascii="宋体" w:hAnsi="宋体" w:eastAsia="宋体" w:cs="宋体"/>
          <w:b/>
          <w:color w:val="000000" w:themeColor="text1"/>
          <w:sz w:val="28"/>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
          <w:bCs/>
          <w:color w:val="000000" w:themeColor="text1"/>
          <w:highlight w:val="none"/>
          <w:u w:val="single"/>
          <w14:textFill>
            <w14:solidFill>
              <w14:schemeClr w14:val="tx1"/>
            </w14:solidFill>
          </w14:textFill>
        </w:rPr>
        <w:t xml:space="preserve">          </w:t>
      </w:r>
      <w:r>
        <w:rPr>
          <w:rFonts w:hAnsi="宋体" w:cs="宋体"/>
          <w:b/>
          <w:bCs/>
          <w:color w:val="000000" w:themeColor="text1"/>
          <w:sz w:val="28"/>
          <w:szCs w:val="28"/>
          <w:highlight w:val="none"/>
          <w14:textFill>
            <w14:solidFill>
              <w14:schemeClr w14:val="tx1"/>
            </w14:solidFill>
          </w14:textFill>
        </w:rPr>
        <w:t>轮报价表</w:t>
      </w:r>
      <w:r>
        <w:rPr>
          <w:rFonts w:hint="eastAsia" w:ascii="宋体" w:hAnsi="宋体" w:eastAsia="宋体" w:cs="宋体"/>
          <w:b/>
          <w:bCs/>
          <w:color w:val="000000" w:themeColor="text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w:t>
      </w:r>
    </w:p>
    <w:tbl>
      <w:tblPr>
        <w:tblStyle w:val="13"/>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9"/>
        <w:gridCol w:w="3601"/>
        <w:gridCol w:w="1386"/>
        <w:gridCol w:w="2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519" w:type="dxa"/>
            <w:vAlign w:val="center"/>
          </w:tcPr>
          <w:p>
            <w:pPr>
              <w:pStyle w:val="25"/>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项目名称</w:t>
            </w:r>
          </w:p>
        </w:tc>
        <w:tc>
          <w:tcPr>
            <w:tcW w:w="3601" w:type="dxa"/>
            <w:vAlign w:val="center"/>
          </w:tcPr>
          <w:p>
            <w:pPr>
              <w:pStyle w:val="25"/>
              <w:jc w:val="center"/>
              <w:rPr>
                <w:rFonts w:hint="eastAsia" w:ascii="宋体" w:hAnsi="宋体" w:eastAsia="宋体" w:cs="宋体"/>
                <w:color w:val="000000" w:themeColor="text1"/>
                <w:highlight w:val="none"/>
                <w:lang w:eastAsia="zh-CN"/>
                <w14:textFill>
                  <w14:solidFill>
                    <w14:schemeClr w14:val="tx1"/>
                  </w14:solidFill>
                </w14:textFill>
              </w:rPr>
            </w:pPr>
            <w:r>
              <w:rPr>
                <w:rFonts w:hint="eastAsia" w:ascii="宋体" w:hAnsi="宋体" w:eastAsia="宋体" w:cs="宋体"/>
                <w:color w:val="000000" w:themeColor="text1"/>
                <w:highlight w:val="none"/>
                <w:lang w:eastAsia="zh-CN"/>
                <w14:textFill>
                  <w14:solidFill>
                    <w14:schemeClr w14:val="tx1"/>
                  </w14:solidFill>
                </w14:textFill>
              </w:rPr>
              <w:t>阜阳市第五人民医院眼科视光（眼镜）中心经营权项目（二次）</w:t>
            </w:r>
          </w:p>
        </w:tc>
        <w:tc>
          <w:tcPr>
            <w:tcW w:w="1386" w:type="dxa"/>
            <w:vAlign w:val="center"/>
          </w:tcPr>
          <w:p>
            <w:pPr>
              <w:pStyle w:val="25"/>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项目编号</w:t>
            </w:r>
          </w:p>
        </w:tc>
        <w:tc>
          <w:tcPr>
            <w:tcW w:w="2874" w:type="dxa"/>
            <w:vAlign w:val="center"/>
          </w:tcPr>
          <w:p>
            <w:pPr>
              <w:pStyle w:val="25"/>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Cs/>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3" w:hRule="atLeast"/>
        </w:trPr>
        <w:tc>
          <w:tcPr>
            <w:tcW w:w="1519" w:type="dxa"/>
            <w:vAlign w:val="center"/>
          </w:tcPr>
          <w:p>
            <w:pPr>
              <w:pStyle w:val="25"/>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响应总报价</w:t>
            </w:r>
          </w:p>
        </w:tc>
        <w:tc>
          <w:tcPr>
            <w:tcW w:w="7861" w:type="dxa"/>
            <w:gridSpan w:val="3"/>
            <w:vAlign w:val="center"/>
          </w:tcPr>
          <w:p>
            <w:pP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小写（</w:t>
            </w:r>
            <w:r>
              <w:rPr>
                <w:rFonts w:hint="eastAsia" w:ascii="宋体" w:hAnsi="宋体" w:cs="宋体"/>
                <w:color w:val="000000" w:themeColor="text1"/>
                <w:sz w:val="28"/>
                <w:szCs w:val="28"/>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cs="宋体"/>
                <w:color w:val="000000" w:themeColor="text1"/>
                <w:sz w:val="28"/>
                <w:szCs w:val="28"/>
                <w:highlight w:val="none"/>
                <w:lang w:val="en-US" w:eastAsia="zh-CN"/>
                <w14:textFill>
                  <w14:solidFill>
                    <w14:schemeClr w14:val="tx1"/>
                  </w14:solidFill>
                </w14:textFill>
              </w:rPr>
              <w:t xml:space="preserve">               </w:t>
            </w:r>
          </w:p>
          <w:p>
            <w:pP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 xml:space="preserve">        </w:t>
            </w:r>
          </w:p>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大写（</w:t>
            </w:r>
            <w:r>
              <w:rPr>
                <w:rFonts w:hint="eastAsia" w:ascii="宋体" w:hAnsi="宋体" w:cs="宋体"/>
                <w:color w:val="000000" w:themeColor="text1"/>
                <w:sz w:val="28"/>
                <w:szCs w:val="28"/>
                <w:highlight w:val="none"/>
                <w:lang w:val="en-US" w:eastAsia="zh-CN"/>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sz w:val="22"/>
                <w:szCs w:val="21"/>
                <w:highlight w:val="none"/>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2"/>
                <w:szCs w:val="21"/>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 xml:space="preserve"> </w:t>
            </w:r>
          </w:p>
          <w:p>
            <w:pPr>
              <w:spacing w:line="440" w:lineRule="exact"/>
              <w:rPr>
                <w:rFonts w:hint="eastAsia" w:ascii="宋体" w:hAnsi="宋体" w:cs="宋体"/>
                <w:color w:val="000000" w:themeColor="text1"/>
                <w:sz w:val="24"/>
                <w:szCs w:val="24"/>
                <w:highlight w:val="none"/>
                <w:lang w:val="en-US" w:eastAsia="zh-CN"/>
                <w14:textFill>
                  <w14:solidFill>
                    <w14:schemeClr w14:val="tx1"/>
                  </w14:solidFill>
                </w14:textFill>
              </w:rPr>
            </w:pPr>
          </w:p>
          <w:p>
            <w:pPr>
              <w:pStyle w:val="25"/>
              <w:rPr>
                <w:rFonts w:ascii="宋体" w:hAnsi="宋体" w:eastAsia="宋体" w:cs="宋体"/>
                <w:color w:val="000000" w:themeColor="text1"/>
                <w:highlight w:val="none"/>
                <w:u w:val="singl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供应商负责工作人员工资及税收。</w:t>
            </w:r>
            <w:r>
              <w:rPr>
                <w:rFonts w:hint="eastAsia" w:ascii="宋体" w:hAnsi="宋体" w:eastAsia="宋体" w:cs="宋体"/>
                <w:color w:val="000000" w:themeColor="text1"/>
                <w:sz w:val="28"/>
                <w:szCs w:val="28"/>
                <w:highlight w:val="none"/>
                <w14:textFill>
                  <w14:solidFill>
                    <w14:schemeClr w14:val="tx1"/>
                  </w14:solidFill>
                </w14:textFill>
              </w:rPr>
              <w:t xml:space="preserve"> </w:t>
            </w:r>
            <w:r>
              <w:rPr>
                <w:rFonts w:hint="eastAsia" w:ascii="宋体" w:hAnsi="宋体" w:eastAsia="宋体" w:cs="宋体"/>
                <w:color w:val="000000" w:themeColor="text1"/>
                <w:highlight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519" w:type="dxa"/>
            <w:vAlign w:val="center"/>
          </w:tcPr>
          <w:p>
            <w:pPr>
              <w:pStyle w:val="25"/>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lang w:val="en-US" w:eastAsia="zh-CN"/>
                <w14:textFill>
                  <w14:solidFill>
                    <w14:schemeClr w14:val="tx1"/>
                  </w14:solidFill>
                </w14:textFill>
              </w:rPr>
              <w:t>服务</w:t>
            </w:r>
            <w:r>
              <w:rPr>
                <w:rFonts w:hint="eastAsia" w:ascii="宋体" w:hAnsi="宋体" w:eastAsia="宋体" w:cs="宋体"/>
                <w:b/>
                <w:color w:val="000000" w:themeColor="text1"/>
                <w:highlight w:val="none"/>
                <w14:textFill>
                  <w14:solidFill>
                    <w14:schemeClr w14:val="tx1"/>
                  </w14:solidFill>
                </w14:textFill>
              </w:rPr>
              <w:t>期限</w:t>
            </w:r>
          </w:p>
        </w:tc>
        <w:tc>
          <w:tcPr>
            <w:tcW w:w="7861" w:type="dxa"/>
            <w:gridSpan w:val="3"/>
            <w:vAlign w:val="center"/>
          </w:tcPr>
          <w:p>
            <w:pPr>
              <w:pStyle w:val="25"/>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519" w:type="dxa"/>
            <w:vAlign w:val="center"/>
          </w:tcPr>
          <w:p>
            <w:pPr>
              <w:pStyle w:val="25"/>
              <w:jc w:val="center"/>
              <w:rPr>
                <w:rFonts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lang w:val="en-US" w:eastAsia="zh-CN"/>
                <w14:textFill>
                  <w14:solidFill>
                    <w14:schemeClr w14:val="tx1"/>
                  </w14:solidFill>
                </w14:textFill>
              </w:rPr>
              <w:t>工期</w:t>
            </w:r>
          </w:p>
        </w:tc>
        <w:tc>
          <w:tcPr>
            <w:tcW w:w="7861" w:type="dxa"/>
            <w:gridSpan w:val="3"/>
            <w:vAlign w:val="center"/>
          </w:tcPr>
          <w:p>
            <w:pPr>
              <w:rPr>
                <w:rFonts w:hint="default" w:eastAsia="宋体"/>
                <w:color w:val="000000" w:themeColor="text1"/>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合同签订之日起</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日历天内</w:t>
            </w:r>
            <w:r>
              <w:rPr>
                <w:rFonts w:hint="eastAsia" w:ascii="宋体" w:hAnsi="宋体" w:cs="宋体"/>
                <w:color w:val="000000" w:themeColor="text1"/>
                <w:sz w:val="24"/>
                <w:szCs w:val="24"/>
                <w:highlight w:val="none"/>
                <w:lang w:val="en-US" w:eastAsia="zh-CN"/>
                <w14:textFill>
                  <w14:solidFill>
                    <w14:schemeClr w14:val="tx1"/>
                  </w14:solidFill>
                </w14:textFill>
              </w:rPr>
              <w:t>投入营业。</w:t>
            </w:r>
          </w:p>
          <w:p>
            <w:pPr>
              <w:pStyle w:val="25"/>
              <w:jc w:val="center"/>
              <w:rPr>
                <w:rFonts w:ascii="宋体" w:hAnsi="宋体" w:eastAsia="宋体" w:cs="宋体"/>
                <w:color w:val="000000" w:themeColor="text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9380" w:type="dxa"/>
            <w:gridSpan w:val="4"/>
            <w:vAlign w:val="center"/>
          </w:tcPr>
          <w:p>
            <w:pP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备注：1、供应商不要擅自修改本表格式。</w:t>
            </w:r>
          </w:p>
          <w:p>
            <w:pPr>
              <w:rPr>
                <w:rFonts w:ascii="宋体" w:hAnsi="宋体" w:cs="宋体"/>
                <w:b/>
                <w:color w:val="000000" w:themeColor="text1"/>
                <w:spacing w:val="20"/>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2、本表中除报价外其他内容须填写完整。</w:t>
            </w:r>
          </w:p>
        </w:tc>
      </w:tr>
    </w:tbl>
    <w:p>
      <w:pPr>
        <w:pStyle w:val="25"/>
        <w:jc w:val="center"/>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w:t>
      </w:r>
    </w:p>
    <w:p>
      <w:pPr>
        <w:pStyle w:val="25"/>
        <w:numPr>
          <w:ilvl w:val="0"/>
          <w:numId w:val="4"/>
        </w:num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响应总报价包含本项目所有的费用。</w:t>
      </w:r>
    </w:p>
    <w:p>
      <w:pPr>
        <w:pStyle w:val="25"/>
        <w:numPr>
          <w:ilvl w:val="0"/>
          <w:numId w:val="4"/>
        </w:numPr>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对含糊不清或不确定的报价将视为无效报价。</w:t>
      </w:r>
    </w:p>
    <w:p>
      <w:pPr>
        <w:pStyle w:val="25"/>
        <w:spacing w:line="360" w:lineRule="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此附件（响应文件内无须装订）由供应商签字或盖章后，提前单独准备2份或多份，其中报价部分应保持空白，由投标人法定代表人或其委托代理人谈判现场填写并提交。</w:t>
      </w:r>
    </w:p>
    <w:p>
      <w:pPr>
        <w:spacing w:line="480" w:lineRule="auto"/>
        <w:jc w:val="center"/>
        <w:rPr>
          <w:rFonts w:hint="eastAsia" w:ascii="宋体" w:hAnsi="宋体" w:cs="宋体"/>
          <w:color w:val="000000" w:themeColor="text1"/>
          <w:sz w:val="24"/>
          <w:szCs w:val="24"/>
          <w:highlight w:val="none"/>
          <w14:textFill>
            <w14:solidFill>
              <w14:schemeClr w14:val="tx1"/>
            </w14:solidFill>
          </w14:textFill>
        </w:rPr>
      </w:pPr>
    </w:p>
    <w:p>
      <w:pPr>
        <w:spacing w:line="480" w:lineRule="auto"/>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供应商（公章）：</w:t>
      </w:r>
    </w:p>
    <w:p>
      <w:pPr>
        <w:spacing w:line="480" w:lineRule="auto"/>
        <w:ind w:left="3675" w:leftChars="175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法定代表人（负责人）或授权代表（签字或盖章）：                       日期：</w:t>
      </w:r>
    </w:p>
    <w:bookmarkEnd w:id="198"/>
    <w:p>
      <w:pPr>
        <w:rPr>
          <w:rFonts w:ascii="宋体" w:hAnsi="宋体" w:cs="宋体"/>
          <w:b/>
          <w:bCs/>
          <w:color w:val="000000" w:themeColor="text1"/>
          <w:sz w:val="32"/>
          <w:szCs w:val="32"/>
          <w:highlight w:val="none"/>
          <w14:textFill>
            <w14:solidFill>
              <w14:schemeClr w14:val="tx1"/>
            </w14:solidFill>
          </w14:textFill>
        </w:rPr>
      </w:pPr>
      <w:bookmarkStart w:id="212" w:name="_Toc12053_WPSOffice_Level1"/>
      <w:bookmarkStart w:id="213" w:name="_Toc487790688"/>
      <w:r>
        <w:rPr>
          <w:rFonts w:hint="eastAsia" w:ascii="宋体" w:hAnsi="宋体" w:cs="宋体"/>
          <w:b/>
          <w:bCs/>
          <w:color w:val="000000" w:themeColor="text1"/>
          <w:sz w:val="32"/>
          <w:szCs w:val="32"/>
          <w:highlight w:val="none"/>
          <w14:textFill>
            <w14:solidFill>
              <w14:schemeClr w14:val="tx1"/>
            </w14:solidFill>
          </w14:textFill>
        </w:rPr>
        <w:br w:type="page"/>
      </w:r>
    </w:p>
    <w:bookmarkEnd w:id="212"/>
    <w:p>
      <w:pPr>
        <w:numPr>
          <w:ilvl w:val="0"/>
          <w:numId w:val="5"/>
        </w:numPr>
        <w:tabs>
          <w:tab w:val="left" w:pos="1815"/>
        </w:tabs>
        <w:jc w:val="center"/>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r>
        <w:rPr>
          <w:rFonts w:hint="eastAsia" w:ascii="方正宋黑简体" w:hAnsi="宋体" w:eastAsia="方正宋黑简体" w:cs="黑体"/>
          <w:b/>
          <w:bCs/>
          <w:color w:val="000000" w:themeColor="text1"/>
          <w:sz w:val="32"/>
          <w:szCs w:val="32"/>
          <w:lang w:val="en-US" w:eastAsia="zh-CN"/>
          <w14:textFill>
            <w14:solidFill>
              <w14:schemeClr w14:val="tx1"/>
            </w14:solidFill>
          </w14:textFill>
        </w:rPr>
        <w:t>服务方案</w:t>
      </w:r>
    </w:p>
    <w:p>
      <w:pPr>
        <w:pStyle w:val="2"/>
        <w:numPr>
          <w:ilvl w:val="0"/>
          <w:numId w:val="6"/>
        </w:numPr>
        <w:ind w:leftChars="400"/>
        <w:rPr>
          <w:rFonts w:hint="eastAsia" w:ascii="宋体" w:hAnsi="宋体" w:eastAsia="宋体" w:cs="宋体"/>
          <w:color w:val="000000" w:themeColor="text1"/>
          <w:sz w:val="32"/>
          <w:szCs w:val="36"/>
          <w:lang w:val="en-US" w:eastAsia="zh-CN"/>
          <w14:textFill>
            <w14:solidFill>
              <w14:schemeClr w14:val="tx1"/>
            </w14:solidFill>
          </w14:textFill>
        </w:rPr>
      </w:pPr>
      <w:r>
        <w:rPr>
          <w:rFonts w:hint="eastAsia" w:ascii="宋体" w:hAnsi="宋体" w:eastAsia="宋体" w:cs="宋体"/>
          <w:color w:val="000000" w:themeColor="text1"/>
          <w:sz w:val="32"/>
          <w:szCs w:val="36"/>
          <w:lang w:val="en-US" w:eastAsia="zh-CN"/>
          <w14:textFill>
            <w14:solidFill>
              <w14:schemeClr w14:val="tx1"/>
            </w14:solidFill>
          </w14:textFill>
        </w:rPr>
        <w:t>投标人简介</w:t>
      </w:r>
    </w:p>
    <w:p>
      <w:pPr>
        <w:pStyle w:val="2"/>
        <w:numPr>
          <w:ilvl w:val="0"/>
          <w:numId w:val="6"/>
        </w:numPr>
        <w:ind w:leftChars="400"/>
        <w:rPr>
          <w:rFonts w:hint="eastAsia" w:ascii="宋体" w:hAnsi="宋体" w:eastAsia="宋体" w:cs="宋体"/>
          <w:color w:val="000000" w:themeColor="text1"/>
          <w:sz w:val="32"/>
          <w:szCs w:val="36"/>
          <w:lang w:val="en-US" w:eastAsia="zh-CN"/>
          <w14:textFill>
            <w14:solidFill>
              <w14:schemeClr w14:val="tx1"/>
            </w14:solidFill>
          </w14:textFill>
        </w:rPr>
      </w:pPr>
      <w:r>
        <w:rPr>
          <w:rFonts w:hint="eastAsia" w:ascii="宋体" w:hAnsi="宋体" w:eastAsia="宋体" w:cs="宋体"/>
          <w:color w:val="000000" w:themeColor="text1"/>
          <w:sz w:val="32"/>
          <w:szCs w:val="36"/>
          <w:lang w:val="en-US" w:eastAsia="zh-CN"/>
          <w14:textFill>
            <w14:solidFill>
              <w14:schemeClr w14:val="tx1"/>
            </w14:solidFill>
          </w14:textFill>
        </w:rPr>
        <w:t>项目服务方案</w:t>
      </w:r>
    </w:p>
    <w:p>
      <w:pPr>
        <w:pStyle w:val="2"/>
        <w:numPr>
          <w:ilvl w:val="0"/>
          <w:numId w:val="6"/>
        </w:numPr>
        <w:ind w:leftChars="400"/>
        <w:rPr>
          <w:rFonts w:hint="eastAsia" w:ascii="宋体" w:hAnsi="宋体" w:eastAsia="宋体" w:cs="宋体"/>
          <w:color w:val="000000" w:themeColor="text1"/>
          <w:sz w:val="32"/>
          <w:szCs w:val="36"/>
          <w:lang w:val="en-US" w:eastAsia="zh-CN"/>
          <w14:textFill>
            <w14:solidFill>
              <w14:schemeClr w14:val="tx1"/>
            </w14:solidFill>
          </w14:textFill>
        </w:rPr>
      </w:pPr>
      <w:r>
        <w:rPr>
          <w:rFonts w:hint="eastAsia" w:ascii="宋体" w:hAnsi="宋体" w:eastAsia="宋体" w:cs="宋体"/>
          <w:color w:val="000000" w:themeColor="text1"/>
          <w:sz w:val="32"/>
          <w:szCs w:val="36"/>
          <w:lang w:val="en-US" w:eastAsia="zh-CN"/>
          <w14:textFill>
            <w14:solidFill>
              <w14:schemeClr w14:val="tx1"/>
            </w14:solidFill>
          </w14:textFill>
        </w:rPr>
        <w:t>装修方案</w:t>
      </w:r>
    </w:p>
    <w:p>
      <w:pPr>
        <w:pStyle w:val="2"/>
        <w:numPr>
          <w:ilvl w:val="0"/>
          <w:numId w:val="6"/>
        </w:numPr>
        <w:ind w:leftChars="400"/>
        <w:rPr>
          <w:rFonts w:hint="eastAsia" w:ascii="宋体" w:hAnsi="宋体" w:eastAsia="宋体" w:cs="宋体"/>
          <w:color w:val="000000" w:themeColor="text1"/>
          <w:sz w:val="32"/>
          <w:szCs w:val="36"/>
          <w:lang w:val="en-US" w:eastAsia="zh-CN"/>
          <w14:textFill>
            <w14:solidFill>
              <w14:schemeClr w14:val="tx1"/>
            </w14:solidFill>
          </w14:textFill>
        </w:rPr>
      </w:pPr>
      <w:r>
        <w:rPr>
          <w:rFonts w:hint="eastAsia" w:ascii="宋体" w:hAnsi="宋体" w:eastAsia="宋体" w:cs="宋体"/>
          <w:color w:val="000000" w:themeColor="text1"/>
          <w:sz w:val="32"/>
          <w:szCs w:val="36"/>
          <w:lang w:val="en-US" w:eastAsia="zh-CN"/>
          <w14:textFill>
            <w14:solidFill>
              <w14:schemeClr w14:val="tx1"/>
            </w14:solidFill>
          </w14:textFill>
        </w:rPr>
        <w:t>拟投入产品</w:t>
      </w:r>
    </w:p>
    <w:p>
      <w:pPr>
        <w:pStyle w:val="2"/>
        <w:numPr>
          <w:ilvl w:val="0"/>
          <w:numId w:val="6"/>
        </w:numPr>
        <w:ind w:leftChars="400"/>
        <w:rPr>
          <w:rFonts w:hint="eastAsia" w:ascii="宋体" w:hAnsi="宋体" w:eastAsia="宋体" w:cs="宋体"/>
          <w:color w:val="000000" w:themeColor="text1"/>
          <w:sz w:val="32"/>
          <w:szCs w:val="36"/>
          <w:lang w:val="en-US" w:eastAsia="zh-CN"/>
          <w14:textFill>
            <w14:solidFill>
              <w14:schemeClr w14:val="tx1"/>
            </w14:solidFill>
          </w14:textFill>
        </w:rPr>
      </w:pPr>
      <w:r>
        <w:rPr>
          <w:rFonts w:hint="eastAsia" w:ascii="宋体" w:hAnsi="宋体" w:eastAsia="宋体" w:cs="宋体"/>
          <w:color w:val="000000" w:themeColor="text1"/>
          <w:sz w:val="32"/>
          <w:szCs w:val="36"/>
          <w:lang w:val="en-US" w:eastAsia="zh-CN"/>
          <w14:textFill>
            <w14:solidFill>
              <w14:schemeClr w14:val="tx1"/>
            </w14:solidFill>
          </w14:textFill>
        </w:rPr>
        <w:t>眼睛训练</w:t>
      </w:r>
    </w:p>
    <w:p>
      <w:pPr>
        <w:pStyle w:val="2"/>
        <w:numPr>
          <w:ilvl w:val="0"/>
          <w:numId w:val="6"/>
        </w:numPr>
        <w:ind w:leftChars="400"/>
        <w:rPr>
          <w:rFonts w:hint="eastAsia" w:ascii="宋体" w:hAnsi="宋体" w:eastAsia="宋体" w:cs="宋体"/>
          <w:color w:val="000000" w:themeColor="text1"/>
          <w:sz w:val="32"/>
          <w:szCs w:val="36"/>
          <w:lang w:val="en-US" w:eastAsia="zh-CN"/>
          <w14:textFill>
            <w14:solidFill>
              <w14:schemeClr w14:val="tx1"/>
            </w14:solidFill>
          </w14:textFill>
        </w:rPr>
      </w:pPr>
      <w:r>
        <w:rPr>
          <w:rFonts w:hint="eastAsia" w:ascii="宋体" w:hAnsi="宋体" w:eastAsia="宋体" w:cs="宋体"/>
          <w:color w:val="000000" w:themeColor="text1"/>
          <w:sz w:val="32"/>
          <w:szCs w:val="36"/>
          <w:lang w:val="en-US" w:eastAsia="zh-CN"/>
          <w14:textFill>
            <w14:solidFill>
              <w14:schemeClr w14:val="tx1"/>
            </w14:solidFill>
          </w14:textFill>
        </w:rPr>
        <w:t>眼镜售后服务方案</w:t>
      </w:r>
    </w:p>
    <w:p>
      <w:pPr>
        <w:widowControl w:val="0"/>
        <w:numPr>
          <w:ilvl w:val="0"/>
          <w:numId w:val="0"/>
        </w:numPr>
        <w:tabs>
          <w:tab w:val="left" w:pos="1815"/>
        </w:tabs>
        <w:jc w:val="both"/>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p>
    <w:p>
      <w:pPr>
        <w:widowControl w:val="0"/>
        <w:numPr>
          <w:ilvl w:val="0"/>
          <w:numId w:val="0"/>
        </w:numPr>
        <w:tabs>
          <w:tab w:val="left" w:pos="1815"/>
        </w:tabs>
        <w:jc w:val="center"/>
        <w:rPr>
          <w:rFonts w:hint="default" w:ascii="方正宋黑简体" w:hAnsi="宋体" w:eastAsia="方正宋黑简体" w:cs="黑体"/>
          <w:b w:val="0"/>
          <w:bCs w:val="0"/>
          <w:color w:val="000000" w:themeColor="text1"/>
          <w:sz w:val="28"/>
          <w:szCs w:val="28"/>
          <w:lang w:val="en-US" w:eastAsia="zh-CN"/>
          <w14:textFill>
            <w14:solidFill>
              <w14:schemeClr w14:val="tx1"/>
            </w14:solidFill>
          </w14:textFill>
        </w:rPr>
      </w:pPr>
      <w:r>
        <w:rPr>
          <w:rFonts w:hint="eastAsia" w:ascii="方正宋黑简体" w:hAnsi="宋体" w:eastAsia="方正宋黑简体" w:cs="黑体"/>
          <w:b w:val="0"/>
          <w:bCs w:val="0"/>
          <w:color w:val="000000" w:themeColor="text1"/>
          <w:sz w:val="28"/>
          <w:szCs w:val="28"/>
          <w:lang w:val="en-US" w:eastAsia="zh-CN"/>
          <w14:textFill>
            <w14:solidFill>
              <w14:schemeClr w14:val="tx1"/>
            </w14:solidFill>
          </w14:textFill>
        </w:rPr>
        <w:t>（格式可自拟，须体现响应服务需求，体现综合评审的内容）</w:t>
      </w:r>
    </w:p>
    <w:p>
      <w:pPr>
        <w:widowControl w:val="0"/>
        <w:numPr>
          <w:ilvl w:val="0"/>
          <w:numId w:val="0"/>
        </w:numPr>
        <w:tabs>
          <w:tab w:val="left" w:pos="1815"/>
        </w:tabs>
        <w:jc w:val="both"/>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p>
    <w:p>
      <w:pPr>
        <w:widowControl w:val="0"/>
        <w:numPr>
          <w:ilvl w:val="0"/>
          <w:numId w:val="0"/>
        </w:numPr>
        <w:tabs>
          <w:tab w:val="left" w:pos="1815"/>
        </w:tabs>
        <w:jc w:val="both"/>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p>
    <w:p>
      <w:pPr>
        <w:widowControl w:val="0"/>
        <w:numPr>
          <w:ilvl w:val="0"/>
          <w:numId w:val="0"/>
        </w:numPr>
        <w:tabs>
          <w:tab w:val="left" w:pos="1815"/>
        </w:tabs>
        <w:jc w:val="both"/>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p>
    <w:p>
      <w:pPr>
        <w:widowControl w:val="0"/>
        <w:numPr>
          <w:ilvl w:val="0"/>
          <w:numId w:val="0"/>
        </w:numPr>
        <w:tabs>
          <w:tab w:val="left" w:pos="1815"/>
        </w:tabs>
        <w:jc w:val="both"/>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p>
    <w:p>
      <w:pPr>
        <w:pStyle w:val="2"/>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p>
    <w:p>
      <w:pPr>
        <w:pStyle w:val="2"/>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p>
    <w:p>
      <w:pPr>
        <w:pStyle w:val="2"/>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p>
    <w:p>
      <w:pPr>
        <w:pStyle w:val="2"/>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p>
    <w:p>
      <w:pPr>
        <w:pStyle w:val="2"/>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p>
    <w:p>
      <w:pPr>
        <w:pStyle w:val="2"/>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p>
    <w:p>
      <w:pPr>
        <w:pStyle w:val="2"/>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p>
    <w:p>
      <w:pPr>
        <w:pStyle w:val="2"/>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p>
    <w:p>
      <w:pPr>
        <w:pStyle w:val="2"/>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r>
        <w:rPr>
          <w:rFonts w:hint="eastAsia" w:ascii="方正宋黑简体" w:hAnsi="宋体" w:eastAsia="方正宋黑简体" w:cs="黑体"/>
          <w:b/>
          <w:bCs/>
          <w:color w:val="000000" w:themeColor="text1"/>
          <w:sz w:val="32"/>
          <w:szCs w:val="32"/>
          <w:lang w:val="en-US" w:eastAsia="zh-CN"/>
          <w14:textFill>
            <w14:solidFill>
              <w14:schemeClr w14:val="tx1"/>
            </w14:solidFill>
          </w14:textFill>
        </w:rPr>
        <w:t>六、项目拟投入情况表</w:t>
      </w: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r>
        <w:rPr>
          <w:rFonts w:hint="eastAsia" w:ascii="方正宋黑简体" w:hAnsi="宋体" w:eastAsia="方正宋黑简体" w:cs="黑体"/>
          <w:b/>
          <w:bCs/>
          <w:color w:val="000000" w:themeColor="text1"/>
          <w:sz w:val="32"/>
          <w:szCs w:val="32"/>
          <w:lang w:val="en-US" w:eastAsia="zh-CN"/>
          <w14:textFill>
            <w14:solidFill>
              <w14:schemeClr w14:val="tx1"/>
            </w14:solidFill>
          </w14:textFill>
        </w:rPr>
        <w:t>6.1项目拟投入设备情况表</w:t>
      </w: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845"/>
        <w:gridCol w:w="2589"/>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480" w:lineRule="auto"/>
              <w:jc w:val="center"/>
              <w:outlineLvl w:val="1"/>
              <w:rPr>
                <w:rFonts w:hint="default"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r>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t>序号</w:t>
            </w:r>
          </w:p>
        </w:tc>
        <w:tc>
          <w:tcPr>
            <w:tcW w:w="2845" w:type="dxa"/>
          </w:tcPr>
          <w:p>
            <w:pPr>
              <w:spacing w:line="480" w:lineRule="auto"/>
              <w:jc w:val="center"/>
              <w:outlineLvl w:val="1"/>
              <w:rPr>
                <w:rFonts w:hint="default"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r>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t>设备/产品名称</w:t>
            </w:r>
          </w:p>
        </w:tc>
        <w:tc>
          <w:tcPr>
            <w:tcW w:w="2589" w:type="dxa"/>
          </w:tcPr>
          <w:p>
            <w:pPr>
              <w:spacing w:line="480" w:lineRule="auto"/>
              <w:jc w:val="center"/>
              <w:outlineLvl w:val="1"/>
              <w:rPr>
                <w:rFonts w:hint="default"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r>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t>品牌型号</w:t>
            </w:r>
          </w:p>
        </w:tc>
        <w:tc>
          <w:tcPr>
            <w:tcW w:w="2554" w:type="dxa"/>
          </w:tcPr>
          <w:p>
            <w:pPr>
              <w:spacing w:line="480" w:lineRule="auto"/>
              <w:jc w:val="center"/>
              <w:outlineLvl w:val="1"/>
              <w:rPr>
                <w:rFonts w:hint="default"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r>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c>
          <w:tcPr>
            <w:tcW w:w="2845"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c>
          <w:tcPr>
            <w:tcW w:w="2589"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c>
          <w:tcPr>
            <w:tcW w:w="2554"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c>
          <w:tcPr>
            <w:tcW w:w="2845"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c>
          <w:tcPr>
            <w:tcW w:w="2589"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c>
          <w:tcPr>
            <w:tcW w:w="2554"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c>
          <w:tcPr>
            <w:tcW w:w="2845"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c>
          <w:tcPr>
            <w:tcW w:w="2589"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c>
          <w:tcPr>
            <w:tcW w:w="2554"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c>
          <w:tcPr>
            <w:tcW w:w="2845"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c>
          <w:tcPr>
            <w:tcW w:w="2589"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c>
          <w:tcPr>
            <w:tcW w:w="2554"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c>
          <w:tcPr>
            <w:tcW w:w="2845"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c>
          <w:tcPr>
            <w:tcW w:w="2589"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c>
          <w:tcPr>
            <w:tcW w:w="2554" w:type="dxa"/>
          </w:tcPr>
          <w:p>
            <w:pPr>
              <w:spacing w:line="480" w:lineRule="auto"/>
              <w:jc w:val="center"/>
              <w:outlineLvl w:val="1"/>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line="480" w:lineRule="auto"/>
              <w:jc w:val="center"/>
              <w:outlineLvl w:val="1"/>
              <w:rPr>
                <w:rFonts w:hint="default"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r>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t>...</w:t>
            </w:r>
          </w:p>
        </w:tc>
        <w:tc>
          <w:tcPr>
            <w:tcW w:w="2845" w:type="dxa"/>
          </w:tcPr>
          <w:p>
            <w:pPr>
              <w:spacing w:line="480" w:lineRule="auto"/>
              <w:jc w:val="center"/>
              <w:outlineLvl w:val="1"/>
              <w:rPr>
                <w:rFonts w:hint="default"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r>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t>...</w:t>
            </w:r>
          </w:p>
        </w:tc>
        <w:tc>
          <w:tcPr>
            <w:tcW w:w="2589" w:type="dxa"/>
          </w:tcPr>
          <w:p>
            <w:pPr>
              <w:spacing w:line="480" w:lineRule="auto"/>
              <w:jc w:val="center"/>
              <w:outlineLvl w:val="1"/>
              <w:rPr>
                <w:rFonts w:hint="default"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r>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t>...</w:t>
            </w:r>
          </w:p>
        </w:tc>
        <w:tc>
          <w:tcPr>
            <w:tcW w:w="2554" w:type="dxa"/>
          </w:tcPr>
          <w:p>
            <w:pPr>
              <w:spacing w:line="480" w:lineRule="auto"/>
              <w:jc w:val="center"/>
              <w:outlineLvl w:val="1"/>
              <w:rPr>
                <w:rFonts w:hint="default" w:ascii="方正宋黑简体" w:hAnsi="宋体" w:eastAsia="方正宋黑简体" w:cs="黑体"/>
                <w:b/>
                <w:bCs/>
                <w:color w:val="000000" w:themeColor="text1"/>
                <w:sz w:val="32"/>
                <w:szCs w:val="32"/>
                <w:vertAlign w:val="baseline"/>
                <w:lang w:val="en-US" w:eastAsia="zh-CN"/>
                <w14:textFill>
                  <w14:solidFill>
                    <w14:schemeClr w14:val="tx1"/>
                  </w14:solidFill>
                </w14:textFill>
              </w:rPr>
            </w:pPr>
            <w:r>
              <w:rPr>
                <w:rFonts w:hint="eastAsia" w:ascii="方正宋黑简体" w:hAnsi="宋体" w:eastAsia="方正宋黑简体" w:cs="黑体"/>
                <w:b/>
                <w:bCs/>
                <w:color w:val="000000" w:themeColor="text1"/>
                <w:sz w:val="32"/>
                <w:szCs w:val="32"/>
                <w:vertAlign w:val="baseline"/>
                <w:lang w:val="en-US" w:eastAsia="zh-CN"/>
                <w14:textFill>
                  <w14:solidFill>
                    <w14:schemeClr w14:val="tx1"/>
                  </w14:solidFill>
                </w14:textFill>
              </w:rPr>
              <w:t>...</w:t>
            </w:r>
          </w:p>
        </w:tc>
      </w:tr>
    </w:tbl>
    <w:p>
      <w:pPr>
        <w:spacing w:line="240" w:lineRule="auto"/>
        <w:ind w:firstLine="0" w:firstLineChars="0"/>
        <w:rPr>
          <w:rFonts w:hAnsi="Calibri"/>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注：</w:t>
      </w:r>
      <w:r>
        <w:rPr>
          <w:rFonts w:hint="eastAsia" w:ascii="仿宋" w:hAnsi="仿宋" w:eastAsia="仿宋" w:cs="仿宋"/>
          <w:color w:val="000000" w:themeColor="text1"/>
          <w:sz w:val="28"/>
          <w:szCs w:val="28"/>
          <w14:textFill>
            <w14:solidFill>
              <w14:schemeClr w14:val="tx1"/>
            </w14:solidFill>
          </w14:textFill>
        </w:rPr>
        <w:t>投标人所提供的产品不能低于参考品牌的性能</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如后期投入品牌与投标时品牌不相符，招标人有权取消其中标资格</w:t>
      </w:r>
      <w:r>
        <w:rPr>
          <w:rFonts w:hint="eastAsia" w:ascii="仿宋" w:hAnsi="仿宋" w:eastAsia="仿宋" w:cs="仿宋"/>
          <w:color w:val="000000" w:themeColor="text1"/>
          <w:sz w:val="28"/>
          <w:szCs w:val="28"/>
          <w14:textFill>
            <w14:solidFill>
              <w14:schemeClr w14:val="tx1"/>
            </w14:solidFill>
          </w14:textFill>
        </w:rPr>
        <w:t>。</w:t>
      </w:r>
    </w:p>
    <w:p>
      <w:pPr>
        <w:spacing w:line="420" w:lineRule="exact"/>
        <w:jc w:val="both"/>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r>
        <w:rPr>
          <w:rFonts w:hint="eastAsia" w:ascii="方正宋黑简体" w:hAnsi="宋体" w:eastAsia="方正宋黑简体" w:cs="黑体"/>
          <w:b/>
          <w:bCs/>
          <w:color w:val="000000" w:themeColor="text1"/>
          <w:sz w:val="32"/>
          <w:szCs w:val="32"/>
          <w:lang w:val="en-US" w:eastAsia="zh-CN"/>
          <w14:textFill>
            <w14:solidFill>
              <w14:schemeClr w14:val="tx1"/>
            </w14:solidFill>
          </w14:textFill>
        </w:rPr>
        <w:t>6.2项目拟投入人员情况表</w:t>
      </w: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360" w:lineRule="auto"/>
        <w:jc w:val="center"/>
        <w:rPr>
          <w:rFonts w:cs="黑体"/>
          <w:b/>
          <w:color w:val="000000" w:themeColor="text1"/>
          <w14:textFill>
            <w14:solidFill>
              <w14:schemeClr w14:val="tx1"/>
            </w14:solidFill>
          </w14:textFill>
        </w:rPr>
      </w:pPr>
      <w:r>
        <w:rPr>
          <w:rFonts w:hint="eastAsia" w:cs="黑体"/>
          <w:b/>
          <w:color w:val="000000" w:themeColor="text1"/>
          <w14:textFill>
            <w14:solidFill>
              <w14:schemeClr w14:val="tx1"/>
            </w14:solidFill>
          </w14:textFill>
        </w:rPr>
        <w:t>项目管理机构组成表</w:t>
      </w:r>
    </w:p>
    <w:p>
      <w:pPr>
        <w:spacing w:line="360" w:lineRule="auto"/>
        <w:jc w:val="center"/>
        <w:rPr>
          <w:rFonts w:cs="黑体"/>
          <w:b/>
          <w:color w:val="000000" w:themeColor="text1"/>
          <w14:textFill>
            <w14:solidFill>
              <w14:schemeClr w14:val="tx1"/>
            </w14:solidFill>
          </w14:textFill>
        </w:rPr>
      </w:pPr>
    </w:p>
    <w:tbl>
      <w:tblPr>
        <w:tblStyle w:val="13"/>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850"/>
        <w:gridCol w:w="852"/>
        <w:gridCol w:w="2412"/>
        <w:gridCol w:w="1986"/>
        <w:gridCol w:w="1742"/>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jc w:val="center"/>
        </w:trPr>
        <w:tc>
          <w:tcPr>
            <w:tcW w:w="75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序号</w:t>
            </w:r>
          </w:p>
        </w:tc>
        <w:tc>
          <w:tcPr>
            <w:tcW w:w="85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职务</w:t>
            </w:r>
          </w:p>
        </w:tc>
        <w:tc>
          <w:tcPr>
            <w:tcW w:w="85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姓名</w:t>
            </w:r>
          </w:p>
        </w:tc>
        <w:tc>
          <w:tcPr>
            <w:tcW w:w="439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执业或职业资格证明</w:t>
            </w:r>
          </w:p>
        </w:tc>
        <w:tc>
          <w:tcPr>
            <w:tcW w:w="1742"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default" w:eastAsia="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工作内容</w:t>
            </w:r>
          </w:p>
        </w:tc>
        <w:tc>
          <w:tcPr>
            <w:tcW w:w="844"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default" w:cs="宋体"/>
                <w:color w:val="000000" w:themeColor="text1"/>
                <w:lang w:val="en-US" w:eastAsia="zh-CN"/>
                <w14:textFill>
                  <w14:solidFill>
                    <w14:schemeClr w14:val="tx1"/>
                  </w14:solidFill>
                </w14:textFill>
              </w:rPr>
            </w:pPr>
            <w:r>
              <w:rPr>
                <w:rFonts w:hint="eastAsia" w:cs="宋体"/>
                <w:color w:val="000000" w:themeColor="text1"/>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themeColor="text1"/>
                <w14:textFill>
                  <w14:solidFill>
                    <w14:schemeClr w14:val="tx1"/>
                  </w14:solidFill>
                </w14:textFill>
              </w:rPr>
            </w:pPr>
          </w:p>
        </w:tc>
        <w:tc>
          <w:tcPr>
            <w:tcW w:w="85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color w:val="000000" w:themeColor="text1"/>
                <w14:textFill>
                  <w14:solidFill>
                    <w14:schemeClr w14:val="tx1"/>
                  </w14:solidFill>
                </w14:textFill>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证书名称</w:t>
            </w:r>
          </w:p>
        </w:tc>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color w:val="000000" w:themeColor="text1"/>
                <w14:textFill>
                  <w14:solidFill>
                    <w14:schemeClr w14:val="tx1"/>
                  </w14:solidFill>
                </w14:textFill>
              </w:rPr>
            </w:pPr>
            <w:r>
              <w:rPr>
                <w:rFonts w:hint="eastAsia" w:cs="宋体"/>
                <w:color w:val="000000" w:themeColor="text1"/>
                <w14:textFill>
                  <w14:solidFill>
                    <w14:schemeClr w14:val="tx1"/>
                  </w14:solidFill>
                </w14:textFill>
              </w:rPr>
              <w:t>证号</w:t>
            </w:r>
          </w:p>
        </w:tc>
        <w:tc>
          <w:tcPr>
            <w:tcW w:w="1742" w:type="dxa"/>
            <w:vMerge w:val="continue"/>
            <w:tcBorders>
              <w:left w:val="single" w:color="auto" w:sz="4" w:space="0"/>
              <w:bottom w:val="single" w:color="auto" w:sz="4" w:space="0"/>
              <w:right w:val="single" w:color="auto" w:sz="4" w:space="0"/>
            </w:tcBorders>
            <w:noWrap w:val="0"/>
            <w:vAlign w:val="center"/>
          </w:tcPr>
          <w:p>
            <w:pPr>
              <w:spacing w:line="360" w:lineRule="auto"/>
              <w:rPr>
                <w:color w:val="000000" w:themeColor="text1"/>
                <w14:textFill>
                  <w14:solidFill>
                    <w14:schemeClr w14:val="tx1"/>
                  </w14:solidFill>
                </w14:textFill>
              </w:rPr>
            </w:pPr>
          </w:p>
        </w:tc>
        <w:tc>
          <w:tcPr>
            <w:tcW w:w="844" w:type="dxa"/>
            <w:vMerge w:val="continue"/>
            <w:tcBorders>
              <w:left w:val="single" w:color="auto" w:sz="4" w:space="0"/>
              <w:bottom w:val="single" w:color="auto" w:sz="4" w:space="0"/>
              <w:right w:val="single" w:color="auto" w:sz="4" w:space="0"/>
            </w:tcBorders>
            <w:noWrap w:val="0"/>
            <w:vAlign w:val="center"/>
          </w:tcPr>
          <w:p>
            <w:pPr>
              <w:spacing w:line="360" w:lineRule="auto"/>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bCs/>
                <w:color w:val="000000" w:themeColor="text1"/>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bCs/>
                <w:color w:val="000000" w:themeColor="text1"/>
                <w14:textFill>
                  <w14:solidFill>
                    <w14:schemeClr w14:val="tx1"/>
                  </w14:solidFill>
                </w14:textFill>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bCs/>
                <w:color w:val="000000" w:themeColor="text1"/>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bCs/>
                <w:color w:val="000000" w:themeColor="text1"/>
                <w14:textFill>
                  <w14:solidFill>
                    <w14:schemeClr w14:val="tx1"/>
                  </w14:solidFill>
                </w14:textFill>
              </w:rPr>
            </w:pPr>
          </w:p>
        </w:tc>
        <w:tc>
          <w:tcPr>
            <w:tcW w:w="174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bCs/>
                <w:color w:val="000000" w:themeColor="text1"/>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241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174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241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174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241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174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241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174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241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174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241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174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5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5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241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198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174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b/>
                <w:bCs/>
                <w:color w:val="000000" w:themeColor="text1"/>
                <w14:textFill>
                  <w14:solidFill>
                    <w14:schemeClr w14:val="tx1"/>
                  </w14:solidFill>
                </w14:textFill>
              </w:rPr>
            </w:pPr>
          </w:p>
        </w:tc>
      </w:tr>
    </w:tbl>
    <w:p>
      <w:pPr>
        <w:rPr>
          <w:b/>
          <w:bCs/>
          <w:color w:val="000000" w:themeColor="text1"/>
          <w14:textFill>
            <w14:solidFill>
              <w14:schemeClr w14:val="tx1"/>
            </w14:solidFill>
          </w14:textFill>
        </w:rPr>
      </w:pPr>
      <w:r>
        <w:rPr>
          <w:color w:val="000000" w:themeColor="text1"/>
          <w14:textFill>
            <w14:solidFill>
              <w14:schemeClr w14:val="tx1"/>
            </w14:solidFill>
          </w14:textFill>
        </w:rPr>
        <w:t xml:space="preserve">    </w:t>
      </w:r>
    </w:p>
    <w:p>
      <w:pPr>
        <w:spacing w:line="240" w:lineRule="auto"/>
        <w:ind w:firstLine="560" w:firstLineChars="200"/>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表后附人员身份证、执业或职业资格证明、劳务合同等复印件。</w:t>
      </w: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420" w:lineRule="exact"/>
        <w:jc w:val="center"/>
        <w:outlineLvl w:val="1"/>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r>
        <w:rPr>
          <w:rFonts w:hint="eastAsia" w:ascii="方正宋黑简体" w:hAnsi="宋体" w:eastAsia="方正宋黑简体" w:cs="黑体"/>
          <w:b/>
          <w:bCs/>
          <w:color w:val="000000" w:themeColor="text1"/>
          <w:sz w:val="32"/>
          <w:szCs w:val="32"/>
          <w:lang w:val="en-US" w:eastAsia="zh-CN"/>
          <w14:textFill>
            <w14:solidFill>
              <w14:schemeClr w14:val="tx1"/>
            </w14:solidFill>
          </w14:textFill>
        </w:rPr>
        <w:t>七、资格审查资料</w:t>
      </w:r>
    </w:p>
    <w:p>
      <w:pPr>
        <w:spacing w:line="360" w:lineRule="auto"/>
        <w:jc w:val="center"/>
        <w:rPr>
          <w:rFonts w:hint="eastAsia" w:cs="黑体"/>
          <w:b/>
          <w:color w:val="000000" w:themeColor="text1"/>
          <w14:textFill>
            <w14:solidFill>
              <w14:schemeClr w14:val="tx1"/>
            </w14:solidFill>
          </w14:textFill>
        </w:rPr>
      </w:pPr>
    </w:p>
    <w:p>
      <w:pPr>
        <w:spacing w:line="360" w:lineRule="auto"/>
        <w:jc w:val="center"/>
        <w:rPr>
          <w:rFonts w:cs="黑体"/>
          <w:b/>
          <w:color w:val="000000" w:themeColor="text1"/>
          <w14:textFill>
            <w14:solidFill>
              <w14:schemeClr w14:val="tx1"/>
            </w14:solidFill>
          </w14:textFill>
        </w:rPr>
      </w:pPr>
      <w:r>
        <w:rPr>
          <w:rFonts w:hint="eastAsia" w:cs="黑体"/>
          <w:b/>
          <w:color w:val="000000" w:themeColor="text1"/>
          <w14:textFill>
            <w14:solidFill>
              <w14:schemeClr w14:val="tx1"/>
            </w14:solidFill>
          </w14:textFill>
        </w:rPr>
        <w:t>投标人基本情况表</w:t>
      </w:r>
    </w:p>
    <w:p>
      <w:pPr>
        <w:spacing w:line="360" w:lineRule="auto"/>
        <w:rPr>
          <w:b/>
          <w:bCs/>
          <w:color w:val="000000" w:themeColor="text1"/>
          <w14:textFill>
            <w14:solidFill>
              <w14:schemeClr w14:val="tx1"/>
            </w14:solidFill>
          </w14:textFill>
        </w:rPr>
      </w:pPr>
    </w:p>
    <w:tbl>
      <w:tblPr>
        <w:tblStyle w:val="13"/>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982"/>
        <w:gridCol w:w="1575"/>
        <w:gridCol w:w="1132"/>
        <w:gridCol w:w="1143"/>
        <w:gridCol w:w="151"/>
        <w:gridCol w:w="680"/>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7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投标人名称</w:t>
            </w:r>
          </w:p>
        </w:tc>
        <w:tc>
          <w:tcPr>
            <w:tcW w:w="6482"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注册地址</w:t>
            </w:r>
          </w:p>
        </w:tc>
        <w:tc>
          <w:tcPr>
            <w:tcW w:w="3689"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邮政编码</w:t>
            </w:r>
          </w:p>
        </w:tc>
        <w:tc>
          <w:tcPr>
            <w:tcW w:w="165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753"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联系方式</w:t>
            </w:r>
          </w:p>
        </w:tc>
        <w:tc>
          <w:tcPr>
            <w:tcW w:w="9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联系人</w:t>
            </w:r>
          </w:p>
        </w:tc>
        <w:tc>
          <w:tcPr>
            <w:tcW w:w="270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电话</w:t>
            </w:r>
          </w:p>
        </w:tc>
        <w:tc>
          <w:tcPr>
            <w:tcW w:w="165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color w:val="000000" w:themeColor="text1"/>
                <w14:textFill>
                  <w14:solidFill>
                    <w14:schemeClr w14:val="tx1"/>
                  </w14:solidFill>
                </w14:textFill>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传真</w:t>
            </w:r>
          </w:p>
        </w:tc>
        <w:tc>
          <w:tcPr>
            <w:tcW w:w="2707"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p>
        </w:tc>
        <w:tc>
          <w:tcPr>
            <w:tcW w:w="11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网址</w:t>
            </w:r>
          </w:p>
        </w:tc>
        <w:tc>
          <w:tcPr>
            <w:tcW w:w="1650"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组织结构</w:t>
            </w:r>
          </w:p>
        </w:tc>
        <w:tc>
          <w:tcPr>
            <w:tcW w:w="6482"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法定代表人</w:t>
            </w:r>
          </w:p>
        </w:tc>
        <w:tc>
          <w:tcPr>
            <w:tcW w:w="98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姓名</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技术职称</w:t>
            </w:r>
          </w:p>
        </w:tc>
        <w:tc>
          <w:tcPr>
            <w:tcW w:w="12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电话</w:t>
            </w:r>
          </w:p>
        </w:tc>
        <w:tc>
          <w:tcPr>
            <w:tcW w:w="81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7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成立时间</w:t>
            </w:r>
          </w:p>
        </w:tc>
        <w:tc>
          <w:tcPr>
            <w:tcW w:w="6482"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7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营业执照号</w:t>
            </w:r>
          </w:p>
        </w:tc>
        <w:tc>
          <w:tcPr>
            <w:tcW w:w="6482"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7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注册资金</w:t>
            </w:r>
          </w:p>
        </w:tc>
        <w:tc>
          <w:tcPr>
            <w:tcW w:w="6482"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7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开户银行</w:t>
            </w:r>
          </w:p>
        </w:tc>
        <w:tc>
          <w:tcPr>
            <w:tcW w:w="6482"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7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账号</w:t>
            </w:r>
          </w:p>
        </w:tc>
        <w:tc>
          <w:tcPr>
            <w:tcW w:w="6482"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17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经营范围</w:t>
            </w:r>
          </w:p>
        </w:tc>
        <w:tc>
          <w:tcPr>
            <w:tcW w:w="6482"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jc w:val="center"/>
              <w:rPr>
                <w:rFonts w:asci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7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color w:val="000000" w:themeColor="text1"/>
                <w14:textFill>
                  <w14:solidFill>
                    <w14:schemeClr w14:val="tx1"/>
                  </w14:solidFill>
                </w14:textFill>
              </w:rPr>
            </w:pPr>
            <w:r>
              <w:rPr>
                <w:rFonts w:hint="eastAsia" w:ascii="宋体" w:cs="宋体"/>
                <w:color w:val="000000" w:themeColor="text1"/>
                <w14:textFill>
                  <w14:solidFill>
                    <w14:schemeClr w14:val="tx1"/>
                  </w14:solidFill>
                </w14:textFill>
              </w:rPr>
              <w:t>备注</w:t>
            </w:r>
          </w:p>
        </w:tc>
        <w:tc>
          <w:tcPr>
            <w:tcW w:w="6482"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firstLineChars="200"/>
              <w:rPr>
                <w:rFonts w:ascii="宋体"/>
                <w:color w:val="000000" w:themeColor="text1"/>
                <w14:textFill>
                  <w14:solidFill>
                    <w14:schemeClr w14:val="tx1"/>
                  </w14:solidFill>
                </w14:textFill>
              </w:rPr>
            </w:pPr>
          </w:p>
        </w:tc>
      </w:tr>
    </w:tbl>
    <w:p>
      <w:pPr>
        <w:spacing w:line="360" w:lineRule="auto"/>
        <w:rPr>
          <w:rFonts w:hint="eastAsia" w:eastAsia="宋体" w:cs="宋体"/>
          <w:strike/>
          <w:color w:val="000000" w:themeColor="text1"/>
          <w:sz w:val="24"/>
          <w:lang w:eastAsia="zh-CN"/>
          <w14:textFill>
            <w14:solidFill>
              <w14:schemeClr w14:val="tx1"/>
            </w14:solidFill>
          </w14:textFill>
        </w:rPr>
      </w:pPr>
      <w:r>
        <w:rPr>
          <w:rFonts w:hint="eastAsia" w:cs="宋体"/>
          <w:color w:val="000000" w:themeColor="text1"/>
          <w14:textFill>
            <w14:solidFill>
              <w14:schemeClr w14:val="tx1"/>
            </w14:solidFill>
          </w14:textFill>
        </w:rPr>
        <w:t>表后附：营业执照</w:t>
      </w:r>
      <w:r>
        <w:rPr>
          <w:rFonts w:hint="eastAsia" w:cs="宋体"/>
          <w:color w:val="000000" w:themeColor="text1"/>
          <w:lang w:eastAsia="zh-CN"/>
          <w14:textFill>
            <w14:solidFill>
              <w14:schemeClr w14:val="tx1"/>
            </w14:solidFill>
          </w14:textFill>
        </w:rPr>
        <w:t>、</w:t>
      </w:r>
      <w:r>
        <w:rPr>
          <w:rFonts w:hint="eastAsia" w:cs="宋体"/>
          <w:color w:val="000000" w:themeColor="text1"/>
          <w:lang w:val="en-US" w:eastAsia="zh-CN"/>
          <w14:textFill>
            <w14:solidFill>
              <w14:schemeClr w14:val="tx1"/>
            </w14:solidFill>
          </w14:textFill>
        </w:rPr>
        <w:t>基本开户行许可证等</w:t>
      </w:r>
      <w:r>
        <w:rPr>
          <w:rFonts w:hint="eastAsia" w:cs="宋体"/>
          <w:color w:val="000000" w:themeColor="text1"/>
          <w14:textFill>
            <w14:solidFill>
              <w14:schemeClr w14:val="tx1"/>
            </w14:solidFill>
          </w14:textFill>
        </w:rPr>
        <w:t>复印件</w:t>
      </w:r>
      <w:r>
        <w:rPr>
          <w:rFonts w:hint="eastAsia" w:cs="宋体"/>
          <w:strike/>
          <w:color w:val="000000" w:themeColor="text1"/>
          <w:lang w:eastAsia="zh-CN"/>
          <w14:textFill>
            <w14:solidFill>
              <w14:schemeClr w14:val="tx1"/>
            </w14:solidFill>
          </w14:textFill>
        </w:rPr>
        <w:t>。</w:t>
      </w:r>
    </w:p>
    <w:p>
      <w:pPr>
        <w:autoSpaceDE w:val="0"/>
        <w:autoSpaceDN w:val="0"/>
        <w:adjustRightInd w:val="0"/>
        <w:jc w:val="center"/>
        <w:rPr>
          <w:rFonts w:hint="eastAsia" w:ascii="仿宋" w:hAnsi="仿宋" w:eastAsia="仿宋" w:cs="Arial"/>
          <w:color w:val="000000" w:themeColor="text1"/>
          <w:sz w:val="30"/>
          <w:szCs w:val="30"/>
          <w14:textFill>
            <w14:solidFill>
              <w14:schemeClr w14:val="tx1"/>
            </w14:solidFill>
          </w14:textFill>
        </w:rPr>
      </w:pPr>
    </w:p>
    <w:p>
      <w:pPr>
        <w:pStyle w:val="2"/>
        <w:rPr>
          <w:rFonts w:hint="eastAsia" w:ascii="仿宋" w:hAnsi="仿宋" w:eastAsia="仿宋" w:cs="Arial"/>
          <w:color w:val="000000" w:themeColor="text1"/>
          <w:sz w:val="30"/>
          <w:szCs w:val="30"/>
          <w14:textFill>
            <w14:solidFill>
              <w14:schemeClr w14:val="tx1"/>
            </w14:solidFill>
          </w14:textFill>
        </w:rPr>
      </w:pPr>
    </w:p>
    <w:p>
      <w:pPr>
        <w:pStyle w:val="2"/>
        <w:rPr>
          <w:rFonts w:hint="eastAsia" w:ascii="仿宋" w:hAnsi="仿宋" w:eastAsia="仿宋" w:cs="Arial"/>
          <w:color w:val="000000" w:themeColor="text1"/>
          <w:sz w:val="30"/>
          <w:szCs w:val="30"/>
          <w14:textFill>
            <w14:solidFill>
              <w14:schemeClr w14:val="tx1"/>
            </w14:solidFill>
          </w14:textFill>
        </w:rPr>
      </w:pPr>
    </w:p>
    <w:p>
      <w:pPr>
        <w:pStyle w:val="2"/>
        <w:rPr>
          <w:rFonts w:hint="eastAsia" w:ascii="仿宋" w:hAnsi="仿宋" w:eastAsia="仿宋" w:cs="Arial"/>
          <w:color w:val="000000" w:themeColor="text1"/>
          <w:sz w:val="30"/>
          <w:szCs w:val="30"/>
          <w14:textFill>
            <w14:solidFill>
              <w14:schemeClr w14:val="tx1"/>
            </w14:solidFill>
          </w14:textFill>
        </w:rPr>
      </w:pPr>
    </w:p>
    <w:p>
      <w:pPr>
        <w:pStyle w:val="2"/>
        <w:rPr>
          <w:rFonts w:hint="eastAsia" w:ascii="仿宋" w:hAnsi="仿宋" w:eastAsia="仿宋" w:cs="Arial"/>
          <w:color w:val="000000" w:themeColor="text1"/>
          <w:sz w:val="30"/>
          <w:szCs w:val="30"/>
          <w14:textFill>
            <w14:solidFill>
              <w14:schemeClr w14:val="tx1"/>
            </w14:solidFill>
          </w14:textFill>
        </w:rPr>
      </w:pPr>
    </w:p>
    <w:p>
      <w:pPr>
        <w:autoSpaceDE w:val="0"/>
        <w:autoSpaceDN w:val="0"/>
        <w:adjustRightInd w:val="0"/>
        <w:jc w:val="center"/>
        <w:rPr>
          <w:rFonts w:hint="eastAsia" w:ascii="仿宋" w:hAnsi="仿宋" w:eastAsia="仿宋" w:cs="Arial"/>
          <w:color w:val="000000" w:themeColor="text1"/>
          <w:sz w:val="30"/>
          <w:szCs w:val="30"/>
          <w14:textFill>
            <w14:solidFill>
              <w14:schemeClr w14:val="tx1"/>
            </w14:solidFill>
          </w14:textFill>
        </w:rPr>
      </w:pPr>
    </w:p>
    <w:p>
      <w:pPr>
        <w:spacing w:line="420" w:lineRule="exact"/>
        <w:jc w:val="center"/>
        <w:outlineLvl w:val="1"/>
        <w:rPr>
          <w:rFonts w:hint="default"/>
          <w:color w:val="000000" w:themeColor="text1"/>
          <w:lang w:val="en-US" w:eastAsia="zh-CN"/>
          <w14:textFill>
            <w14:solidFill>
              <w14:schemeClr w14:val="tx1"/>
            </w14:solidFill>
          </w14:textFill>
        </w:rPr>
      </w:pPr>
      <w:r>
        <w:rPr>
          <w:rFonts w:hint="eastAsia" w:ascii="方正宋黑简体" w:hAnsi="宋体" w:eastAsia="方正宋黑简体" w:cs="黑体"/>
          <w:b/>
          <w:bCs/>
          <w:color w:val="000000" w:themeColor="text1"/>
          <w:sz w:val="32"/>
          <w:szCs w:val="32"/>
          <w:lang w:val="en-US" w:eastAsia="zh-CN"/>
          <w14:textFill>
            <w14:solidFill>
              <w14:schemeClr w14:val="tx1"/>
            </w14:solidFill>
          </w14:textFill>
        </w:rPr>
        <w:t>八、评审资料</w:t>
      </w:r>
    </w:p>
    <w:p>
      <w:pPr>
        <w:spacing w:line="360" w:lineRule="auto"/>
        <w:jc w:val="center"/>
        <w:rPr>
          <w:rFonts w:hint="eastAsia"/>
          <w:b/>
          <w:color w:val="000000" w:themeColor="text1"/>
          <w:kern w:val="0"/>
          <w:sz w:val="24"/>
          <w:szCs w:val="22"/>
          <w14:textFill>
            <w14:solidFill>
              <w14:schemeClr w14:val="tx1"/>
            </w14:solidFill>
          </w14:textFill>
        </w:rPr>
      </w:pPr>
    </w:p>
    <w:p>
      <w:pPr>
        <w:spacing w:line="360" w:lineRule="auto"/>
        <w:jc w:val="center"/>
        <w:rPr>
          <w:rFonts w:hint="eastAsia"/>
          <w:b/>
          <w:color w:val="000000" w:themeColor="text1"/>
          <w:kern w:val="0"/>
          <w:sz w:val="24"/>
          <w:szCs w:val="22"/>
          <w14:textFill>
            <w14:solidFill>
              <w14:schemeClr w14:val="tx1"/>
            </w14:solidFill>
          </w14:textFill>
        </w:rPr>
      </w:pPr>
      <w:r>
        <w:rPr>
          <w:rFonts w:hint="eastAsia"/>
          <w:b/>
          <w:color w:val="000000" w:themeColor="text1"/>
          <w:kern w:val="0"/>
          <w:sz w:val="24"/>
          <w:szCs w:val="22"/>
          <w14:textFill>
            <w14:solidFill>
              <w14:schemeClr w14:val="tx1"/>
            </w14:solidFill>
          </w14:textFill>
        </w:rPr>
        <w:t>业绩情况</w:t>
      </w:r>
    </w:p>
    <w:p>
      <w:pPr>
        <w:spacing w:line="360" w:lineRule="auto"/>
        <w:jc w:val="left"/>
        <w:rPr>
          <w:rFonts w:hint="default"/>
          <w:b/>
          <w:color w:val="000000" w:themeColor="text1"/>
          <w:kern w:val="0"/>
          <w:sz w:val="24"/>
          <w:szCs w:val="22"/>
          <w:lang w:val="en-US" w:eastAsia="zh-CN"/>
          <w14:textFill>
            <w14:solidFill>
              <w14:schemeClr w14:val="tx1"/>
            </w14:solidFill>
          </w14:textFill>
        </w:rPr>
      </w:pPr>
      <w:r>
        <w:rPr>
          <w:rFonts w:hint="eastAsia"/>
          <w:b/>
          <w:color w:val="000000" w:themeColor="text1"/>
          <w:kern w:val="0"/>
          <w:sz w:val="24"/>
          <w:szCs w:val="22"/>
          <w:lang w:val="en-US" w:eastAsia="zh-CN"/>
          <w14:textFill>
            <w14:solidFill>
              <w14:schemeClr w14:val="tx1"/>
            </w14:solidFill>
          </w14:textFill>
        </w:rPr>
        <w:t>业绩一：</w:t>
      </w:r>
    </w:p>
    <w:tbl>
      <w:tblPr>
        <w:tblStyle w:val="13"/>
        <w:tblW w:w="8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5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321" w:type="dxa"/>
            <w:noWrap w:val="0"/>
            <w:vAlign w:val="center"/>
          </w:tcPr>
          <w:p>
            <w:pPr>
              <w:topLinePunct/>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实体店</w:t>
            </w:r>
            <w:r>
              <w:rPr>
                <w:rFonts w:hint="eastAsia" w:ascii="宋体" w:hAnsi="宋体"/>
                <w:color w:val="000000" w:themeColor="text1"/>
                <w14:textFill>
                  <w14:solidFill>
                    <w14:schemeClr w14:val="tx1"/>
                  </w14:solidFill>
                </w14:textFill>
              </w:rPr>
              <w:t>名称</w:t>
            </w:r>
          </w:p>
        </w:tc>
        <w:tc>
          <w:tcPr>
            <w:tcW w:w="5725" w:type="dxa"/>
            <w:noWrap w:val="0"/>
            <w:vAlign w:val="center"/>
          </w:tcPr>
          <w:p>
            <w:pPr>
              <w:topLinePunct/>
              <w:spacing w:line="360" w:lineRule="auto"/>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321" w:type="dxa"/>
            <w:noWrap w:val="0"/>
            <w:vAlign w:val="center"/>
          </w:tcPr>
          <w:p>
            <w:pPr>
              <w:topLinePunct/>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所在地</w:t>
            </w:r>
          </w:p>
        </w:tc>
        <w:tc>
          <w:tcPr>
            <w:tcW w:w="5725" w:type="dxa"/>
            <w:noWrap w:val="0"/>
            <w:vAlign w:val="center"/>
          </w:tcPr>
          <w:p>
            <w:pPr>
              <w:topLinePunct/>
              <w:spacing w:line="360" w:lineRule="auto"/>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321" w:type="dxa"/>
            <w:noWrap w:val="0"/>
            <w:vAlign w:val="center"/>
          </w:tcPr>
          <w:p>
            <w:pPr>
              <w:topLinePunct/>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详细</w:t>
            </w:r>
            <w:r>
              <w:rPr>
                <w:rFonts w:hint="eastAsia" w:ascii="宋体" w:hAnsi="宋体"/>
                <w:color w:val="000000" w:themeColor="text1"/>
                <w14:textFill>
                  <w14:solidFill>
                    <w14:schemeClr w14:val="tx1"/>
                  </w14:solidFill>
                </w14:textFill>
              </w:rPr>
              <w:t>地址</w:t>
            </w:r>
          </w:p>
        </w:tc>
        <w:tc>
          <w:tcPr>
            <w:tcW w:w="5725" w:type="dxa"/>
            <w:noWrap w:val="0"/>
            <w:vAlign w:val="center"/>
          </w:tcPr>
          <w:p>
            <w:pPr>
              <w:topLinePunct/>
              <w:spacing w:line="360" w:lineRule="auto"/>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321" w:type="dxa"/>
            <w:noWrap w:val="0"/>
            <w:vAlign w:val="center"/>
          </w:tcPr>
          <w:p>
            <w:pPr>
              <w:topLinePunct/>
              <w:spacing w:line="360" w:lineRule="auto"/>
              <w:jc w:val="center"/>
              <w:rPr>
                <w:rFonts w:ascii="宋体" w:hAnsi="宋体"/>
                <w:color w:val="000000" w:themeColor="text1"/>
                <w14:textFill>
                  <w14:solidFill>
                    <w14:schemeClr w14:val="tx1"/>
                  </w14:solidFill>
                </w14:textFill>
              </w:rPr>
            </w:pPr>
            <w:r>
              <w:rPr>
                <w:rFonts w:hint="eastAsia" w:ascii="宋体" w:hAnsi="宋体" w:eastAsia="宋体" w:cs="宋体"/>
                <w:color w:val="000000" w:themeColor="text1"/>
                <w:sz w:val="24"/>
                <w:szCs w:val="22"/>
                <w:highlight w:val="none"/>
                <w:lang w:val="en-US" w:eastAsia="zh-CN"/>
                <w14:textFill>
                  <w14:solidFill>
                    <w14:schemeClr w14:val="tx1"/>
                  </w14:solidFill>
                </w14:textFill>
              </w:rPr>
              <w:t>面积</w:t>
            </w:r>
          </w:p>
        </w:tc>
        <w:tc>
          <w:tcPr>
            <w:tcW w:w="5725" w:type="dxa"/>
            <w:noWrap w:val="0"/>
            <w:vAlign w:val="center"/>
          </w:tcPr>
          <w:p>
            <w:pPr>
              <w:topLinePunct/>
              <w:spacing w:line="360" w:lineRule="auto"/>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21" w:type="dxa"/>
            <w:noWrap w:val="0"/>
            <w:vAlign w:val="center"/>
          </w:tcPr>
          <w:p>
            <w:pPr>
              <w:topLinePunct/>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成立</w:t>
            </w:r>
            <w:r>
              <w:rPr>
                <w:rFonts w:hint="eastAsia" w:ascii="宋体" w:hAnsi="宋体"/>
                <w:color w:val="000000" w:themeColor="text1"/>
                <w14:textFill>
                  <w14:solidFill>
                    <w14:schemeClr w14:val="tx1"/>
                  </w14:solidFill>
                </w14:textFill>
              </w:rPr>
              <w:t>日期</w:t>
            </w:r>
          </w:p>
        </w:tc>
        <w:tc>
          <w:tcPr>
            <w:tcW w:w="5725" w:type="dxa"/>
            <w:noWrap w:val="0"/>
            <w:vAlign w:val="center"/>
          </w:tcPr>
          <w:p>
            <w:pPr>
              <w:topLinePunct/>
              <w:spacing w:line="360" w:lineRule="auto"/>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21" w:type="dxa"/>
            <w:noWrap w:val="0"/>
            <w:vAlign w:val="center"/>
          </w:tcPr>
          <w:p>
            <w:pPr>
              <w:topLinePunct/>
              <w:spacing w:line="360" w:lineRule="auto"/>
              <w:jc w:val="center"/>
              <w:rPr>
                <w:rFonts w:hint="default" w:ascii="宋体" w:hAnsi="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于投标单位所属关系</w:t>
            </w:r>
          </w:p>
        </w:tc>
        <w:tc>
          <w:tcPr>
            <w:tcW w:w="5725" w:type="dxa"/>
            <w:noWrap w:val="0"/>
            <w:vAlign w:val="center"/>
          </w:tcPr>
          <w:p>
            <w:pPr>
              <w:topLinePunct/>
              <w:spacing w:line="360" w:lineRule="auto"/>
              <w:rPr>
                <w:rFonts w:hint="eastAsia" w:ascii="宋体" w:hAnsi="宋体" w:eastAsia="宋体"/>
                <w:color w:val="000000" w:themeColor="text1"/>
                <w:lang w:eastAsia="zh-CN"/>
                <w14:textFill>
                  <w14:solidFill>
                    <w14:schemeClr w14:val="tx1"/>
                  </w14:solidFill>
                </w14:textFill>
              </w:rPr>
            </w:pP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分店、子公司等</w:t>
            </w:r>
            <w:r>
              <w:rPr>
                <w:rFonts w:hint="eastAsia" w:ascii="宋体" w:hAnsi="宋体"/>
                <w:color w:val="000000" w:themeColor="text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21" w:type="dxa"/>
            <w:noWrap w:val="0"/>
            <w:vAlign w:val="center"/>
          </w:tcPr>
          <w:p>
            <w:pPr>
              <w:topLinePunct/>
              <w:spacing w:line="360" w:lineRule="auto"/>
              <w:jc w:val="center"/>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店长及联系方式</w:t>
            </w:r>
          </w:p>
        </w:tc>
        <w:tc>
          <w:tcPr>
            <w:tcW w:w="5725" w:type="dxa"/>
            <w:noWrap w:val="0"/>
            <w:vAlign w:val="center"/>
          </w:tcPr>
          <w:p>
            <w:pPr>
              <w:topLinePunct/>
              <w:spacing w:line="360" w:lineRule="auto"/>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21" w:type="dxa"/>
            <w:noWrap w:val="0"/>
            <w:vAlign w:val="center"/>
          </w:tcPr>
          <w:p>
            <w:pPr>
              <w:topLinePunct/>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描述</w:t>
            </w:r>
          </w:p>
        </w:tc>
        <w:tc>
          <w:tcPr>
            <w:tcW w:w="5725" w:type="dxa"/>
            <w:noWrap w:val="0"/>
            <w:vAlign w:val="center"/>
          </w:tcPr>
          <w:p>
            <w:pPr>
              <w:topLinePunct/>
              <w:spacing w:line="360" w:lineRule="auto"/>
              <w:rPr>
                <w:rFonts w:ascii="宋体" w:hAnsi="宋体"/>
                <w:color w:val="000000" w:themeColor="text1"/>
                <w14:textFill>
                  <w14:solidFill>
                    <w14:schemeClr w14:val="tx1"/>
                  </w14:solidFill>
                </w14:textFill>
              </w:rPr>
            </w:pPr>
          </w:p>
          <w:p>
            <w:pPr>
              <w:topLinePunct/>
              <w:spacing w:line="360" w:lineRule="auto"/>
              <w:rPr>
                <w:rFonts w:ascii="宋体" w:hAnsi="宋体"/>
                <w:color w:val="000000" w:themeColor="text1"/>
                <w14:textFill>
                  <w14:solidFill>
                    <w14:schemeClr w14:val="tx1"/>
                  </w14:solidFill>
                </w14:textFill>
              </w:rPr>
            </w:pPr>
          </w:p>
          <w:p>
            <w:pPr>
              <w:topLinePunct/>
              <w:spacing w:line="360" w:lineRule="auto"/>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321" w:type="dxa"/>
            <w:noWrap w:val="0"/>
            <w:vAlign w:val="center"/>
          </w:tcPr>
          <w:p>
            <w:pPr>
              <w:topLinePunct/>
              <w:spacing w:line="360" w:lineRule="auto"/>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备注</w:t>
            </w:r>
          </w:p>
        </w:tc>
        <w:tc>
          <w:tcPr>
            <w:tcW w:w="5725" w:type="dxa"/>
            <w:noWrap w:val="0"/>
            <w:vAlign w:val="center"/>
          </w:tcPr>
          <w:p>
            <w:pPr>
              <w:topLinePunct/>
              <w:spacing w:line="360" w:lineRule="auto"/>
              <w:rPr>
                <w:rFonts w:ascii="宋体" w:hAnsi="宋体"/>
                <w:color w:val="000000" w:themeColor="text1"/>
                <w14:textFill>
                  <w14:solidFill>
                    <w14:schemeClr w14:val="tx1"/>
                  </w14:solidFill>
                </w14:textFill>
              </w:rPr>
            </w:pPr>
          </w:p>
        </w:tc>
      </w:tr>
    </w:tbl>
    <w:p>
      <w:pPr>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表后附</w:t>
      </w:r>
      <w:r>
        <w:rPr>
          <w:rFonts w:hint="eastAsia" w:ascii="宋体" w:hAnsi="宋体" w:cs="宋体"/>
          <w:color w:val="000000" w:themeColor="text1"/>
          <w:lang w:val="en-US" w:eastAsia="zh-CN"/>
          <w14:textFill>
            <w14:solidFill>
              <w14:schemeClr w14:val="tx1"/>
            </w14:solidFill>
          </w14:textFill>
        </w:rPr>
        <w:t>营业执照</w:t>
      </w:r>
      <w:r>
        <w:rPr>
          <w:rFonts w:hint="eastAsia" w:ascii="宋体" w:hAnsi="宋体" w:cs="宋体"/>
          <w:color w:val="000000" w:themeColor="text1"/>
          <w14:textFill>
            <w14:solidFill>
              <w14:schemeClr w14:val="tx1"/>
            </w14:solidFill>
          </w14:textFill>
        </w:rPr>
        <w:t>、施工合同、</w:t>
      </w:r>
      <w:r>
        <w:rPr>
          <w:rFonts w:hint="eastAsia" w:ascii="宋体" w:hAnsi="宋体" w:cs="宋体"/>
          <w:color w:val="000000" w:themeColor="text1"/>
          <w:lang w:val="en-US" w:eastAsia="zh-CN"/>
          <w14:textFill>
            <w14:solidFill>
              <w14:schemeClr w14:val="tx1"/>
            </w14:solidFill>
          </w14:textFill>
        </w:rPr>
        <w:t>能够体现实体店面积的房产证证明或者房屋租赁合同、实体店门面照片</w:t>
      </w:r>
      <w:r>
        <w:rPr>
          <w:rFonts w:hint="eastAsia" w:ascii="宋体" w:hAnsi="宋体" w:cs="宋体"/>
          <w:color w:val="000000" w:themeColor="text1"/>
          <w14:textFill>
            <w14:solidFill>
              <w14:schemeClr w14:val="tx1"/>
            </w14:solidFill>
          </w14:textFill>
        </w:rPr>
        <w:t>复印件。</w:t>
      </w:r>
    </w:p>
    <w:p>
      <w:pPr>
        <w:numPr>
          <w:ilvl w:val="0"/>
          <w:numId w:val="0"/>
        </w:numPr>
        <w:tabs>
          <w:tab w:val="left" w:pos="1815"/>
        </w:tabs>
        <w:jc w:val="both"/>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spacing w:line="360" w:lineRule="auto"/>
        <w:jc w:val="left"/>
        <w:rPr>
          <w:rFonts w:hint="default"/>
          <w:b/>
          <w:color w:val="000000" w:themeColor="text1"/>
          <w:kern w:val="0"/>
          <w:sz w:val="24"/>
          <w:szCs w:val="22"/>
          <w:lang w:val="en-US" w:eastAsia="zh-CN"/>
          <w14:textFill>
            <w14:solidFill>
              <w14:schemeClr w14:val="tx1"/>
            </w14:solidFill>
          </w14:textFill>
        </w:rPr>
      </w:pPr>
      <w:r>
        <w:rPr>
          <w:rFonts w:hint="eastAsia"/>
          <w:b/>
          <w:color w:val="000000" w:themeColor="text1"/>
          <w:kern w:val="0"/>
          <w:sz w:val="24"/>
          <w:szCs w:val="22"/>
          <w:lang w:val="en-US" w:eastAsia="zh-CN"/>
          <w14:textFill>
            <w14:solidFill>
              <w14:schemeClr w14:val="tx1"/>
            </w14:solidFill>
          </w14:textFill>
        </w:rPr>
        <w:t>业绩二：</w:t>
      </w:r>
    </w:p>
    <w:p>
      <w:pPr>
        <w:pStyle w:val="2"/>
        <w:ind w:left="0" w:leftChars="0" w:firstLine="0" w:firstLineChars="0"/>
        <w:rPr>
          <w:rFonts w:hint="default" w:ascii="方正宋黑简体" w:hAnsi="宋体" w:eastAsia="方正宋黑简体" w:cs="黑体"/>
          <w:b/>
          <w:bCs/>
          <w:color w:val="000000" w:themeColor="text1"/>
          <w:sz w:val="32"/>
          <w:szCs w:val="32"/>
          <w:lang w:val="en-US" w:eastAsia="zh-CN"/>
          <w14:textFill>
            <w14:solidFill>
              <w14:schemeClr w14:val="tx1"/>
            </w14:solidFill>
          </w14:textFill>
        </w:rPr>
      </w:pPr>
      <w:r>
        <w:rPr>
          <w:rFonts w:hint="eastAsia" w:ascii="方正宋黑简体" w:hAnsi="宋体" w:eastAsia="方正宋黑简体" w:cs="黑体"/>
          <w:b/>
          <w:bCs/>
          <w:color w:val="000000" w:themeColor="text1"/>
          <w:sz w:val="32"/>
          <w:szCs w:val="32"/>
          <w:lang w:val="en-US" w:eastAsia="zh-CN"/>
          <w14:textFill>
            <w14:solidFill>
              <w14:schemeClr w14:val="tx1"/>
            </w14:solidFill>
          </w14:textFill>
        </w:rPr>
        <w:t>...</w:t>
      </w:r>
    </w:p>
    <w:p>
      <w:pPr>
        <w:pStyle w:val="2"/>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pStyle w:val="2"/>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pStyle w:val="2"/>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pStyle w:val="2"/>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pStyle w:val="2"/>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p>
      <w:pPr>
        <w:pStyle w:val="2"/>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p>
    <w:bookmarkEnd w:id="213"/>
    <w:p>
      <w:pPr>
        <w:numPr>
          <w:ilvl w:val="0"/>
          <w:numId w:val="0"/>
        </w:numPr>
        <w:tabs>
          <w:tab w:val="left" w:pos="1815"/>
        </w:tabs>
        <w:jc w:val="center"/>
        <w:rPr>
          <w:rFonts w:hint="eastAsia" w:ascii="方正宋黑简体" w:hAnsi="宋体" w:eastAsia="方正宋黑简体" w:cs="黑体"/>
          <w:b/>
          <w:bCs/>
          <w:color w:val="000000" w:themeColor="text1"/>
          <w:sz w:val="32"/>
          <w:szCs w:val="32"/>
          <w:lang w:val="en-US" w:eastAsia="zh-CN"/>
          <w14:textFill>
            <w14:solidFill>
              <w14:schemeClr w14:val="tx1"/>
            </w14:solidFill>
          </w14:textFill>
        </w:rPr>
      </w:pPr>
      <w:bookmarkStart w:id="214" w:name="_Toc487790687"/>
      <w:r>
        <w:rPr>
          <w:rFonts w:hint="eastAsia" w:ascii="方正宋黑简体" w:hAnsi="宋体" w:eastAsia="方正宋黑简体" w:cs="黑体"/>
          <w:b/>
          <w:bCs/>
          <w:color w:val="000000" w:themeColor="text1"/>
          <w:sz w:val="32"/>
          <w:szCs w:val="32"/>
          <w:lang w:val="en-US" w:eastAsia="zh-CN"/>
          <w14:textFill>
            <w14:solidFill>
              <w14:schemeClr w14:val="tx1"/>
            </w14:solidFill>
          </w14:textFill>
        </w:rPr>
        <w:t>九.</w:t>
      </w:r>
      <w:bookmarkEnd w:id="214"/>
      <w:r>
        <w:rPr>
          <w:rFonts w:hint="eastAsia" w:ascii="方正宋黑简体" w:hAnsi="宋体" w:eastAsia="方正宋黑简体" w:cs="黑体"/>
          <w:b/>
          <w:bCs/>
          <w:color w:val="000000" w:themeColor="text1"/>
          <w:sz w:val="32"/>
          <w:szCs w:val="32"/>
          <w:lang w:val="en-US" w:eastAsia="zh-CN"/>
          <w14:textFill>
            <w14:solidFill>
              <w14:schemeClr w14:val="tx1"/>
            </w14:solidFill>
          </w14:textFill>
        </w:rPr>
        <w:t>其他</w:t>
      </w:r>
    </w:p>
    <w:p>
      <w:pPr>
        <w:widowControl w:val="0"/>
        <w:numPr>
          <w:ilvl w:val="0"/>
          <w:numId w:val="0"/>
        </w:numPr>
        <w:tabs>
          <w:tab w:val="left" w:pos="1815"/>
        </w:tabs>
        <w:jc w:val="center"/>
        <w:rPr>
          <w:rFonts w:hint="eastAsia" w:ascii="方正宋黑简体" w:hAnsi="宋体" w:eastAsia="方正宋黑简体" w:cs="黑体"/>
          <w:b w:val="0"/>
          <w:bCs w:val="0"/>
          <w:color w:val="000000" w:themeColor="text1"/>
          <w:sz w:val="28"/>
          <w:szCs w:val="28"/>
          <w:lang w:val="en-US" w:eastAsia="zh-CN"/>
          <w14:textFill>
            <w14:solidFill>
              <w14:schemeClr w14:val="tx1"/>
            </w14:solidFill>
          </w14:textFill>
        </w:rPr>
      </w:pPr>
      <w:r>
        <w:rPr>
          <w:rFonts w:hint="eastAsia" w:ascii="方正宋黑简体" w:hAnsi="宋体" w:eastAsia="方正宋黑简体" w:cs="黑体"/>
          <w:b w:val="0"/>
          <w:bCs w:val="0"/>
          <w:color w:val="000000" w:themeColor="text1"/>
          <w:sz w:val="28"/>
          <w:szCs w:val="28"/>
          <w:lang w:val="en-US" w:eastAsia="zh-CN"/>
          <w14:textFill>
            <w14:solidFill>
              <w14:schemeClr w14:val="tx1"/>
            </w14:solidFill>
          </w14:textFill>
        </w:rPr>
        <w:t>供应商认为需要提供的其他资料</w:t>
      </w:r>
    </w:p>
    <w:p>
      <w:pPr>
        <w:pStyle w:val="2"/>
        <w:rPr>
          <w:color w:val="000000" w:themeColor="text1"/>
          <w:highlight w:val="none"/>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autoSpaceDE w:val="0"/>
        <w:autoSpaceDN w:val="0"/>
        <w:adjustRightInd w:val="0"/>
        <w:jc w:val="center"/>
        <w:rPr>
          <w:rFonts w:hint="eastAsia" w:ascii="方正宋黑简体" w:hAnsi="仿宋" w:eastAsia="方正宋黑简体" w:cs="Arial"/>
          <w:b/>
          <w:color w:val="000000" w:themeColor="text1"/>
          <w:sz w:val="30"/>
          <w:szCs w:val="30"/>
          <w14:textFill>
            <w14:solidFill>
              <w14:schemeClr w14:val="tx1"/>
            </w14:solidFill>
          </w14:textFill>
        </w:rPr>
      </w:pPr>
      <w:r>
        <w:rPr>
          <w:rFonts w:hint="eastAsia" w:ascii="方正宋黑简体" w:hAnsi="仿宋" w:eastAsia="方正宋黑简体" w:cs="Arial"/>
          <w:b/>
          <w:color w:val="000000" w:themeColor="text1"/>
          <w:sz w:val="30"/>
          <w:szCs w:val="30"/>
          <w14:textFill>
            <w14:solidFill>
              <w14:schemeClr w14:val="tx1"/>
            </w14:solidFill>
          </w14:textFill>
        </w:rPr>
        <w:t>采购人、政府采购代理机构意见</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9" w:hRule="atLeast"/>
        </w:trPr>
        <w:tc>
          <w:tcPr>
            <w:tcW w:w="8481" w:type="dxa"/>
            <w:noWrap w:val="0"/>
            <w:vAlign w:val="top"/>
          </w:tcPr>
          <w:p>
            <w:pPr>
              <w:autoSpaceDE w:val="0"/>
              <w:autoSpaceDN w:val="0"/>
              <w:adjustRightInd w:val="0"/>
              <w:rPr>
                <w:rFonts w:hint="eastAsia"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本次询价文件，我们确认。我单位联系电话、联系人详见本项目询价文件。</w:t>
            </w:r>
          </w:p>
          <w:p>
            <w:pPr>
              <w:autoSpaceDE w:val="0"/>
              <w:autoSpaceDN w:val="0"/>
              <w:adjustRightInd w:val="0"/>
              <w:rPr>
                <w:rFonts w:hint="eastAsia" w:ascii="宋体" w:hAnsi="宋体" w:cs="Arial"/>
                <w:color w:val="000000" w:themeColor="text1"/>
                <w:sz w:val="28"/>
                <w:szCs w:val="28"/>
                <w:u w:val="single"/>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采购人：</w:t>
            </w:r>
            <w:r>
              <w:rPr>
                <w:rFonts w:hint="eastAsia" w:ascii="宋体" w:hAnsi="宋体" w:cs="Arial"/>
                <w:bCs/>
                <w:color w:val="000000" w:themeColor="text1"/>
                <w:sz w:val="28"/>
                <w:szCs w:val="28"/>
                <w:u w:val="single"/>
                <w14:textFill>
                  <w14:solidFill>
                    <w14:schemeClr w14:val="tx1"/>
                  </w14:solidFill>
                </w14:textFill>
              </w:rPr>
              <w:t xml:space="preserve"> 阜阳市第五人民医院 </w:t>
            </w:r>
          </w:p>
          <w:p>
            <w:pPr>
              <w:autoSpaceDE w:val="0"/>
              <w:autoSpaceDN w:val="0"/>
              <w:adjustRightInd w:val="0"/>
              <w:rPr>
                <w:rFonts w:hint="eastAsia"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联系人：</w:t>
            </w:r>
            <w:r>
              <w:rPr>
                <w:rFonts w:hint="eastAsia" w:ascii="宋体" w:hAnsi="宋体" w:cs="Arial"/>
                <w:bCs/>
                <w:color w:val="000000" w:themeColor="text1"/>
                <w:sz w:val="28"/>
                <w:szCs w:val="28"/>
                <w:u w:val="single"/>
                <w14:textFill>
                  <w14:solidFill>
                    <w14:schemeClr w14:val="tx1"/>
                  </w14:solidFill>
                </w14:textFill>
              </w:rPr>
              <w:t xml:space="preserve"> </w:t>
            </w:r>
            <w:r>
              <w:rPr>
                <w:rFonts w:hint="eastAsia" w:ascii="宋体" w:hAnsi="宋体" w:cs="Arial"/>
                <w:bCs/>
                <w:color w:val="000000" w:themeColor="text1"/>
                <w:sz w:val="28"/>
                <w:szCs w:val="28"/>
                <w:u w:val="single"/>
                <w:lang w:val="en-US" w:eastAsia="zh-CN"/>
                <w14:textFill>
                  <w14:solidFill>
                    <w14:schemeClr w14:val="tx1"/>
                  </w14:solidFill>
                </w14:textFill>
              </w:rPr>
              <w:t>徐主任</w:t>
            </w:r>
            <w:r>
              <w:rPr>
                <w:rFonts w:hint="eastAsia" w:ascii="宋体" w:hAnsi="宋体" w:cs="Arial"/>
                <w:bCs/>
                <w:color w:val="000000" w:themeColor="text1"/>
                <w:sz w:val="28"/>
                <w:szCs w:val="28"/>
                <w:u w:val="single"/>
                <w14:textFill>
                  <w14:solidFill>
                    <w14:schemeClr w14:val="tx1"/>
                  </w14:solidFill>
                </w14:textFill>
              </w:rPr>
              <w:t xml:space="preserve">  </w:t>
            </w:r>
          </w:p>
          <w:p>
            <w:pPr>
              <w:autoSpaceDE w:val="0"/>
              <w:autoSpaceDN w:val="0"/>
              <w:adjustRightInd w:val="0"/>
              <w:rPr>
                <w:rFonts w:hint="eastAsia"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电  话：</w:t>
            </w:r>
            <w:r>
              <w:rPr>
                <w:rFonts w:hint="eastAsia" w:ascii="宋体" w:hAnsi="宋体" w:cs="Arial"/>
                <w:bCs/>
                <w:color w:val="000000" w:themeColor="text1"/>
                <w:sz w:val="28"/>
                <w:szCs w:val="28"/>
                <w:u w:val="single"/>
                <w14:textFill>
                  <w14:solidFill>
                    <w14:schemeClr w14:val="tx1"/>
                  </w14:solidFill>
                </w14:textFill>
              </w:rPr>
              <w:t xml:space="preserve"> </w:t>
            </w:r>
            <w:r>
              <w:rPr>
                <w:rFonts w:hint="eastAsia" w:ascii="宋体" w:hAnsi="宋体" w:cs="Arial"/>
                <w:bCs/>
                <w:color w:val="000000" w:themeColor="text1"/>
                <w:sz w:val="28"/>
                <w:szCs w:val="28"/>
                <w:u w:val="single"/>
                <w:lang w:val="en-US" w:eastAsia="zh-CN"/>
                <w14:textFill>
                  <w14:solidFill>
                    <w14:schemeClr w14:val="tx1"/>
                  </w14:solidFill>
                </w14:textFill>
              </w:rPr>
              <w:t>15905582170</w:t>
            </w:r>
            <w:r>
              <w:rPr>
                <w:rFonts w:hint="eastAsia" w:ascii="宋体" w:hAnsi="宋体" w:cs="Arial"/>
                <w:bCs/>
                <w:color w:val="000000" w:themeColor="text1"/>
                <w:sz w:val="28"/>
                <w:szCs w:val="28"/>
                <w:u w:val="single"/>
                <w14:textFill>
                  <w14:solidFill>
                    <w14:schemeClr w14:val="tx1"/>
                  </w14:solidFill>
                </w14:textFill>
              </w:rPr>
              <w:t xml:space="preserve"> </w:t>
            </w:r>
          </w:p>
          <w:p>
            <w:pPr>
              <w:autoSpaceDE w:val="0"/>
              <w:autoSpaceDN w:val="0"/>
              <w:adjustRightInd w:val="0"/>
              <w:jc w:val="right"/>
              <w:rPr>
                <w:rFonts w:ascii="宋体" w:hAnsi="宋体" w:cs="Arial"/>
                <w:color w:val="000000" w:themeColor="text1"/>
                <w:sz w:val="28"/>
                <w:szCs w:val="28"/>
                <w14:textFill>
                  <w14:solidFill>
                    <w14:schemeClr w14:val="tx1"/>
                  </w14:solidFill>
                </w14:textFill>
              </w:rPr>
            </w:pPr>
            <w:r>
              <w:rPr>
                <w:rFonts w:ascii="宋体" w:hAnsi="宋体" w:cs="Arial"/>
                <w:color w:val="000000" w:themeColor="text1"/>
                <w:sz w:val="28"/>
                <w:szCs w:val="28"/>
                <w14:textFill>
                  <w14:solidFill>
                    <w14:schemeClr w14:val="tx1"/>
                  </w14:solidFill>
                </w14:textFill>
              </w:rPr>
              <w:t xml:space="preserve">               </w:t>
            </w:r>
          </w:p>
          <w:p>
            <w:pPr>
              <w:autoSpaceDE w:val="0"/>
              <w:autoSpaceDN w:val="0"/>
              <w:adjustRightInd w:val="0"/>
              <w:jc w:val="right"/>
              <w:rPr>
                <w:rFonts w:ascii="宋体" w:hAnsi="宋体" w:cs="Arial"/>
                <w:color w:val="000000" w:themeColor="text1"/>
                <w:sz w:val="28"/>
                <w:szCs w:val="28"/>
                <w14:textFill>
                  <w14:solidFill>
                    <w14:schemeClr w14:val="tx1"/>
                  </w14:solidFill>
                </w14:textFill>
              </w:rPr>
            </w:pPr>
          </w:p>
          <w:p>
            <w:pPr>
              <w:autoSpaceDE w:val="0"/>
              <w:autoSpaceDN w:val="0"/>
              <w:adjustRightInd w:val="0"/>
              <w:jc w:val="right"/>
              <w:rPr>
                <w:rFonts w:ascii="宋体" w:hAnsi="宋体" w:cs="Arial"/>
                <w:color w:val="000000" w:themeColor="text1"/>
                <w:sz w:val="28"/>
                <w:szCs w:val="28"/>
                <w14:textFill>
                  <w14:solidFill>
                    <w14:schemeClr w14:val="tx1"/>
                  </w14:solidFill>
                </w14:textFill>
              </w:rPr>
            </w:pPr>
          </w:p>
          <w:p>
            <w:pPr>
              <w:autoSpaceDE w:val="0"/>
              <w:autoSpaceDN w:val="0"/>
              <w:adjustRightInd w:val="0"/>
              <w:jc w:val="right"/>
              <w:rPr>
                <w:rFonts w:ascii="宋体" w:hAnsi="宋体" w:cs="Arial"/>
                <w:color w:val="000000" w:themeColor="text1"/>
                <w:sz w:val="28"/>
                <w:szCs w:val="28"/>
                <w14:textFill>
                  <w14:solidFill>
                    <w14:schemeClr w14:val="tx1"/>
                  </w14:solidFill>
                </w14:textFill>
              </w:rPr>
            </w:pPr>
          </w:p>
          <w:p>
            <w:pPr>
              <w:autoSpaceDE w:val="0"/>
              <w:autoSpaceDN w:val="0"/>
              <w:adjustRightInd w:val="0"/>
              <w:jc w:val="right"/>
              <w:rPr>
                <w:rFonts w:ascii="宋体" w:hAnsi="宋体" w:cs="Arial"/>
                <w:color w:val="000000" w:themeColor="text1"/>
                <w:sz w:val="28"/>
                <w:szCs w:val="28"/>
                <w14:textFill>
                  <w14:solidFill>
                    <w14:schemeClr w14:val="tx1"/>
                  </w14:solidFill>
                </w14:textFill>
              </w:rPr>
            </w:pPr>
          </w:p>
          <w:p>
            <w:pPr>
              <w:autoSpaceDE w:val="0"/>
              <w:autoSpaceDN w:val="0"/>
              <w:adjustRightInd w:val="0"/>
              <w:jc w:val="right"/>
              <w:rPr>
                <w:rFonts w:ascii="宋体" w:hAnsi="宋体" w:cs="Arial"/>
                <w:color w:val="000000" w:themeColor="text1"/>
                <w:sz w:val="28"/>
                <w:szCs w:val="28"/>
                <w14:textFill>
                  <w14:solidFill>
                    <w14:schemeClr w14:val="tx1"/>
                  </w14:solidFill>
                </w14:textFill>
              </w:rPr>
            </w:pPr>
          </w:p>
          <w:p>
            <w:pPr>
              <w:autoSpaceDE w:val="0"/>
              <w:autoSpaceDN w:val="0"/>
              <w:adjustRightInd w:val="0"/>
              <w:jc w:val="right"/>
              <w:rPr>
                <w:rFonts w:ascii="宋体" w:hAnsi="宋体" w:cs="Arial"/>
                <w:color w:val="000000" w:themeColor="text1"/>
                <w:sz w:val="28"/>
                <w:szCs w:val="28"/>
                <w14:textFill>
                  <w14:solidFill>
                    <w14:schemeClr w14:val="tx1"/>
                  </w14:solidFill>
                </w14:textFill>
              </w:rPr>
            </w:pPr>
          </w:p>
          <w:p>
            <w:pPr>
              <w:autoSpaceDE w:val="0"/>
              <w:autoSpaceDN w:val="0"/>
              <w:adjustRightInd w:val="0"/>
              <w:jc w:val="right"/>
              <w:rPr>
                <w:rFonts w:ascii="宋体" w:hAnsi="宋体" w:cs="Arial"/>
                <w:color w:val="000000" w:themeColor="text1"/>
                <w:sz w:val="28"/>
                <w:szCs w:val="28"/>
                <w14:textFill>
                  <w14:solidFill>
                    <w14:schemeClr w14:val="tx1"/>
                  </w14:solidFill>
                </w14:textFill>
              </w:rPr>
            </w:pPr>
          </w:p>
          <w:p>
            <w:pPr>
              <w:autoSpaceDE w:val="0"/>
              <w:autoSpaceDN w:val="0"/>
              <w:adjustRightInd w:val="0"/>
              <w:jc w:val="right"/>
              <w:rPr>
                <w:rFonts w:hint="eastAsia" w:ascii="宋体" w:hAnsi="宋体" w:cs="Arial"/>
                <w:color w:val="000000" w:themeColor="text1"/>
                <w:sz w:val="28"/>
                <w:szCs w:val="28"/>
                <w14:textFill>
                  <w14:solidFill>
                    <w14:schemeClr w14:val="tx1"/>
                  </w14:solidFill>
                </w14:textFill>
              </w:rPr>
            </w:pPr>
            <w:r>
              <w:rPr>
                <w:rFonts w:ascii="宋体" w:hAnsi="宋体" w:cs="Arial"/>
                <w:color w:val="000000" w:themeColor="text1"/>
                <w:sz w:val="28"/>
                <w:szCs w:val="28"/>
                <w14:textFill>
                  <w14:solidFill>
                    <w14:schemeClr w14:val="tx1"/>
                  </w14:solidFill>
                </w14:textFill>
              </w:rPr>
              <w:t xml:space="preserve"> （</w:t>
            </w:r>
            <w:r>
              <w:rPr>
                <w:rFonts w:hint="eastAsia" w:ascii="宋体" w:hAnsi="宋体" w:cs="Arial"/>
                <w:color w:val="000000" w:themeColor="text1"/>
                <w:sz w:val="28"/>
                <w:szCs w:val="28"/>
                <w14:textFill>
                  <w14:solidFill>
                    <w14:schemeClr w14:val="tx1"/>
                  </w14:solidFill>
                </w14:textFill>
              </w:rPr>
              <w:t>单位盖章</w:t>
            </w:r>
            <w:r>
              <w:rPr>
                <w:rFonts w:ascii="宋体" w:hAnsi="宋体" w:cs="Arial"/>
                <w:color w:val="000000" w:themeColor="text1"/>
                <w:sz w:val="28"/>
                <w:szCs w:val="28"/>
                <w14:textFill>
                  <w14:solidFill>
                    <w14:schemeClr w14:val="tx1"/>
                  </w14:solidFill>
                </w14:textFill>
              </w:rPr>
              <w:t xml:space="preserve">）              </w:t>
            </w:r>
            <w:r>
              <w:rPr>
                <w:rFonts w:hint="eastAsia" w:ascii="宋体" w:hAnsi="宋体" w:cs="Arial"/>
                <w:color w:val="000000" w:themeColor="text1"/>
                <w:sz w:val="28"/>
                <w:szCs w:val="28"/>
                <w14:textFill>
                  <w14:solidFill>
                    <w14:schemeClr w14:val="tx1"/>
                  </w14:solidFill>
                </w14:textFill>
              </w:rPr>
              <w:t xml:space="preserve">                </w:t>
            </w:r>
          </w:p>
          <w:p>
            <w:pPr>
              <w:autoSpaceDE w:val="0"/>
              <w:autoSpaceDN w:val="0"/>
              <w:adjustRightInd w:val="0"/>
              <w:jc w:val="right"/>
              <w:rPr>
                <w:rFonts w:hint="eastAsia"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 xml:space="preserve">                            </w:t>
            </w:r>
            <w:r>
              <w:rPr>
                <w:rFonts w:hint="eastAsia" w:ascii="宋体" w:hAnsi="宋体" w:cs="Arial"/>
                <w:color w:val="000000" w:themeColor="text1"/>
                <w:sz w:val="28"/>
                <w:szCs w:val="28"/>
                <w:lang w:eastAsia="zh-CN"/>
                <w14:textFill>
                  <w14:solidFill>
                    <w14:schemeClr w14:val="tx1"/>
                  </w14:solidFill>
                </w14:textFill>
              </w:rPr>
              <w:t>20</w:t>
            </w:r>
            <w:r>
              <w:rPr>
                <w:rFonts w:hint="eastAsia" w:ascii="宋体" w:hAnsi="宋体" w:cs="Arial"/>
                <w:color w:val="000000" w:themeColor="text1"/>
                <w:sz w:val="28"/>
                <w:szCs w:val="28"/>
                <w:lang w:val="en-US" w:eastAsia="zh-CN"/>
                <w14:textFill>
                  <w14:solidFill>
                    <w14:schemeClr w14:val="tx1"/>
                  </w14:solidFill>
                </w14:textFill>
              </w:rPr>
              <w:t>20</w:t>
            </w:r>
            <w:r>
              <w:rPr>
                <w:rFonts w:hint="eastAsia" w:ascii="宋体" w:hAnsi="宋体" w:cs="Arial"/>
                <w:color w:val="000000" w:themeColor="text1"/>
                <w:sz w:val="28"/>
                <w:szCs w:val="28"/>
                <w:lang w:eastAsia="zh-CN"/>
                <w14:textFill>
                  <w14:solidFill>
                    <w14:schemeClr w14:val="tx1"/>
                  </w14:solidFill>
                </w14:textFill>
              </w:rPr>
              <w:t>年</w:t>
            </w:r>
            <w:r>
              <w:rPr>
                <w:rFonts w:hint="eastAsia" w:ascii="宋体" w:hAnsi="宋体" w:cs="Arial"/>
                <w:color w:val="000000" w:themeColor="text1"/>
                <w:sz w:val="28"/>
                <w:szCs w:val="28"/>
                <w:lang w:val="en-US" w:eastAsia="zh-CN"/>
                <w14:textFill>
                  <w14:solidFill>
                    <w14:schemeClr w14:val="tx1"/>
                  </w14:solidFill>
                </w14:textFill>
              </w:rPr>
              <w:t>01</w:t>
            </w:r>
            <w:r>
              <w:rPr>
                <w:rFonts w:hint="eastAsia" w:ascii="宋体" w:hAnsi="宋体" w:cs="Arial"/>
                <w:color w:val="000000" w:themeColor="text1"/>
                <w:sz w:val="28"/>
                <w:szCs w:val="28"/>
                <w:lang w:eastAsia="zh-CN"/>
                <w14:textFill>
                  <w14:solidFill>
                    <w14:schemeClr w14:val="tx1"/>
                  </w14:solidFill>
                </w14:textFill>
              </w:rPr>
              <w:t>月</w:t>
            </w:r>
            <w:r>
              <w:rPr>
                <w:rFonts w:hint="eastAsia" w:ascii="宋体" w:hAnsi="宋体" w:cs="Arial"/>
                <w:color w:val="000000" w:themeColor="text1"/>
                <w:sz w:val="28"/>
                <w:szCs w:val="28"/>
                <w:lang w:val="en-US" w:eastAsia="zh-CN"/>
                <w14:textFill>
                  <w14:solidFill>
                    <w14:schemeClr w14:val="tx1"/>
                  </w14:solidFill>
                </w14:textFill>
              </w:rPr>
              <w:t>16</w:t>
            </w:r>
            <w:r>
              <w:rPr>
                <w:rFonts w:hint="eastAsia" w:ascii="宋体" w:hAnsi="宋体" w:cs="Arial"/>
                <w:color w:val="000000" w:themeColor="text1"/>
                <w:sz w:val="28"/>
                <w:szCs w:val="28"/>
                <w:lang w:eastAsia="zh-CN"/>
                <w14:textFill>
                  <w14:solidFill>
                    <w14:schemeClr w14:val="tx1"/>
                  </w14:solidFill>
                </w14:textFill>
              </w:rPr>
              <w:t>日</w:t>
            </w:r>
          </w:p>
          <w:p>
            <w:pPr>
              <w:autoSpaceDE w:val="0"/>
              <w:autoSpaceDN w:val="0"/>
              <w:adjustRightInd w:val="0"/>
              <w:jc w:val="right"/>
              <w:rPr>
                <w:rFonts w:hint="eastAsia" w:ascii="宋体" w:hAnsi="宋体" w:cs="Arial"/>
                <w:color w:val="000000" w:themeColor="text1"/>
                <w:sz w:val="28"/>
                <w:szCs w:val="28"/>
                <w14:textFill>
                  <w14:solidFill>
                    <w14:schemeClr w14:val="tx1"/>
                  </w14:solidFill>
                </w14:textFill>
              </w:rPr>
            </w:pPr>
            <w:r>
              <w:rPr>
                <w:rFonts w:ascii="宋体" w:hAnsi="宋体" w:cs="Arial"/>
                <w:color w:val="000000" w:themeColor="text1"/>
                <w:sz w:val="28"/>
                <w:szCs w:val="28"/>
                <w14:textFill>
                  <w14:solidFill>
                    <w14:schemeClr w14:val="tx1"/>
                  </w14:solidFill>
                </w14:textFill>
              </w:rPr>
              <w:t xml:space="preserve">                 </w:t>
            </w:r>
            <w:r>
              <w:rPr>
                <w:rFonts w:hint="eastAsia" w:ascii="宋体" w:hAnsi="宋体" w:cs="Arial"/>
                <w:color w:val="000000" w:themeColor="text1"/>
                <w:sz w:val="28"/>
                <w:szCs w:val="28"/>
                <w14:textFill>
                  <w14:solidFill>
                    <w14:schemeClr w14:val="tx1"/>
                  </w14:solidFill>
                </w14:textFill>
              </w:rPr>
              <w:t xml:space="preserve">   </w:t>
            </w:r>
            <w:r>
              <w:rPr>
                <w:rFonts w:ascii="宋体" w:hAnsi="宋体" w:cs="Arial"/>
                <w:color w:val="000000" w:themeColor="text1"/>
                <w:sz w:val="28"/>
                <w:szCs w:val="28"/>
                <w14:textFill>
                  <w14:solidFill>
                    <w14:schemeClr w14:val="tx1"/>
                  </w14:solidFill>
                </w14:textFill>
              </w:rPr>
              <w:t xml:space="preserve">                    </w:t>
            </w:r>
            <w:r>
              <w:rPr>
                <w:rFonts w:hint="eastAsia" w:ascii="宋体" w:hAnsi="宋体" w:cs="Arial"/>
                <w:color w:val="000000" w:themeColor="text1"/>
                <w:sz w:val="28"/>
                <w:szCs w:val="28"/>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4" w:hRule="atLeast"/>
        </w:trPr>
        <w:tc>
          <w:tcPr>
            <w:tcW w:w="8481" w:type="dxa"/>
            <w:noWrap w:val="0"/>
            <w:vAlign w:val="top"/>
          </w:tcPr>
          <w:p>
            <w:pPr>
              <w:autoSpaceDE w:val="0"/>
              <w:autoSpaceDN w:val="0"/>
              <w:adjustRightInd w:val="0"/>
              <w:rPr>
                <w:rFonts w:hint="eastAsia"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 xml:space="preserve">采购代理机构：安徽振兴工程咨询有限公司          </w:t>
            </w:r>
          </w:p>
          <w:p>
            <w:pPr>
              <w:autoSpaceDE w:val="0"/>
              <w:autoSpaceDN w:val="0"/>
              <w:adjustRightInd w:val="0"/>
              <w:rPr>
                <w:rFonts w:hint="eastAsia"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联 系 人：</w:t>
            </w:r>
            <w:r>
              <w:rPr>
                <w:rFonts w:hint="eastAsia" w:ascii="宋体" w:hAnsi="宋体" w:cs="Arial"/>
                <w:bCs/>
                <w:color w:val="000000" w:themeColor="text1"/>
                <w:sz w:val="28"/>
                <w:szCs w:val="28"/>
                <w:u w:val="single"/>
                <w14:textFill>
                  <w14:solidFill>
                    <w14:schemeClr w14:val="tx1"/>
                  </w14:solidFill>
                </w14:textFill>
              </w:rPr>
              <w:t xml:space="preserve"> </w:t>
            </w:r>
            <w:r>
              <w:rPr>
                <w:rFonts w:hint="eastAsia" w:ascii="宋体" w:hAnsi="宋体" w:cs="Arial"/>
                <w:bCs/>
                <w:color w:val="000000" w:themeColor="text1"/>
                <w:sz w:val="28"/>
                <w:szCs w:val="28"/>
                <w:u w:val="single"/>
                <w:lang w:val="en-US" w:eastAsia="zh-CN"/>
                <w14:textFill>
                  <w14:solidFill>
                    <w14:schemeClr w14:val="tx1"/>
                  </w14:solidFill>
                </w14:textFill>
              </w:rPr>
              <w:t>张</w:t>
            </w:r>
            <w:r>
              <w:rPr>
                <w:rFonts w:hint="eastAsia" w:ascii="宋体" w:hAnsi="宋体" w:cs="Arial"/>
                <w:bCs/>
                <w:color w:val="000000" w:themeColor="text1"/>
                <w:sz w:val="28"/>
                <w:szCs w:val="28"/>
                <w:u w:val="single"/>
                <w14:textFill>
                  <w14:solidFill>
                    <w14:schemeClr w14:val="tx1"/>
                  </w14:solidFill>
                </w14:textFill>
              </w:rPr>
              <w:t xml:space="preserve">工 </w:t>
            </w:r>
          </w:p>
          <w:p>
            <w:pPr>
              <w:autoSpaceDE w:val="0"/>
              <w:autoSpaceDN w:val="0"/>
              <w:adjustRightInd w:val="0"/>
              <w:rPr>
                <w:rFonts w:hint="eastAsia"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联系电话：</w:t>
            </w:r>
            <w:r>
              <w:rPr>
                <w:rFonts w:hint="eastAsia" w:ascii="宋体" w:hAnsi="宋体" w:cs="Arial"/>
                <w:bCs/>
                <w:color w:val="000000" w:themeColor="text1"/>
                <w:sz w:val="28"/>
                <w:szCs w:val="28"/>
                <w:u w:val="single"/>
                <w14:textFill>
                  <w14:solidFill>
                    <w14:schemeClr w14:val="tx1"/>
                  </w14:solidFill>
                </w14:textFill>
              </w:rPr>
              <w:t xml:space="preserve"> 18955863559 </w:t>
            </w:r>
          </w:p>
          <w:p>
            <w:pPr>
              <w:autoSpaceDE w:val="0"/>
              <w:autoSpaceDN w:val="0"/>
              <w:adjustRightInd w:val="0"/>
              <w:jc w:val="center"/>
              <w:rPr>
                <w:rFonts w:ascii="宋体" w:hAnsi="宋体" w:cs="Arial"/>
                <w:color w:val="000000" w:themeColor="text1"/>
                <w:sz w:val="28"/>
                <w:szCs w:val="28"/>
                <w14:textFill>
                  <w14:solidFill>
                    <w14:schemeClr w14:val="tx1"/>
                  </w14:solidFill>
                </w14:textFill>
              </w:rPr>
            </w:pPr>
            <w:bookmarkStart w:id="215" w:name="_GoBack"/>
            <w:bookmarkEnd w:id="215"/>
            <w:r>
              <w:rPr>
                <w:rFonts w:ascii="宋体" w:hAnsi="宋体" w:cs="Arial"/>
                <w:color w:val="000000" w:themeColor="text1"/>
                <w:sz w:val="28"/>
                <w:szCs w:val="28"/>
                <w14:textFill>
                  <w14:solidFill>
                    <w14:schemeClr w14:val="tx1"/>
                  </w14:solidFill>
                </w14:textFill>
              </w:rPr>
              <w:t xml:space="preserve">                                         </w:t>
            </w:r>
          </w:p>
          <w:p>
            <w:pPr>
              <w:autoSpaceDE w:val="0"/>
              <w:autoSpaceDN w:val="0"/>
              <w:adjustRightInd w:val="0"/>
              <w:jc w:val="center"/>
              <w:rPr>
                <w:rFonts w:ascii="宋体" w:hAnsi="宋体" w:cs="Arial"/>
                <w:color w:val="000000" w:themeColor="text1"/>
                <w:sz w:val="28"/>
                <w:szCs w:val="28"/>
                <w14:textFill>
                  <w14:solidFill>
                    <w14:schemeClr w14:val="tx1"/>
                  </w14:solidFill>
                </w14:textFill>
              </w:rPr>
            </w:pPr>
          </w:p>
          <w:p>
            <w:pPr>
              <w:autoSpaceDE w:val="0"/>
              <w:autoSpaceDN w:val="0"/>
              <w:adjustRightInd w:val="0"/>
              <w:jc w:val="center"/>
              <w:rPr>
                <w:rFonts w:ascii="宋体" w:hAnsi="宋体" w:cs="Arial"/>
                <w:color w:val="000000" w:themeColor="text1"/>
                <w:sz w:val="28"/>
                <w:szCs w:val="28"/>
                <w14:textFill>
                  <w14:solidFill>
                    <w14:schemeClr w14:val="tx1"/>
                  </w14:solidFill>
                </w14:textFill>
              </w:rPr>
            </w:pPr>
          </w:p>
          <w:p>
            <w:pPr>
              <w:autoSpaceDE w:val="0"/>
              <w:autoSpaceDN w:val="0"/>
              <w:adjustRightInd w:val="0"/>
              <w:jc w:val="center"/>
              <w:rPr>
                <w:rFonts w:ascii="宋体" w:hAnsi="宋体" w:cs="Arial"/>
                <w:color w:val="000000" w:themeColor="text1"/>
                <w:sz w:val="28"/>
                <w:szCs w:val="28"/>
                <w14:textFill>
                  <w14:solidFill>
                    <w14:schemeClr w14:val="tx1"/>
                  </w14:solidFill>
                </w14:textFill>
              </w:rPr>
            </w:pPr>
          </w:p>
          <w:p>
            <w:pPr>
              <w:autoSpaceDE w:val="0"/>
              <w:autoSpaceDN w:val="0"/>
              <w:adjustRightInd w:val="0"/>
              <w:jc w:val="center"/>
              <w:rPr>
                <w:rFonts w:ascii="宋体" w:hAnsi="宋体" w:cs="Arial"/>
                <w:color w:val="000000" w:themeColor="text1"/>
                <w:sz w:val="28"/>
                <w:szCs w:val="28"/>
                <w14:textFill>
                  <w14:solidFill>
                    <w14:schemeClr w14:val="tx1"/>
                  </w14:solidFill>
                </w14:textFill>
              </w:rPr>
            </w:pPr>
          </w:p>
          <w:p>
            <w:pPr>
              <w:autoSpaceDE w:val="0"/>
              <w:autoSpaceDN w:val="0"/>
              <w:adjustRightInd w:val="0"/>
              <w:jc w:val="center"/>
              <w:rPr>
                <w:rFonts w:ascii="宋体" w:hAnsi="宋体" w:cs="Arial"/>
                <w:color w:val="000000" w:themeColor="text1"/>
                <w:sz w:val="28"/>
                <w:szCs w:val="28"/>
                <w14:textFill>
                  <w14:solidFill>
                    <w14:schemeClr w14:val="tx1"/>
                  </w14:solidFill>
                </w14:textFill>
              </w:rPr>
            </w:pPr>
          </w:p>
          <w:p>
            <w:pPr>
              <w:autoSpaceDE w:val="0"/>
              <w:autoSpaceDN w:val="0"/>
              <w:adjustRightInd w:val="0"/>
              <w:jc w:val="center"/>
              <w:rPr>
                <w:rFonts w:ascii="宋体" w:hAnsi="宋体" w:cs="Arial"/>
                <w:color w:val="000000" w:themeColor="text1"/>
                <w:sz w:val="28"/>
                <w:szCs w:val="28"/>
                <w14:textFill>
                  <w14:solidFill>
                    <w14:schemeClr w14:val="tx1"/>
                  </w14:solidFill>
                </w14:textFill>
              </w:rPr>
            </w:pPr>
          </w:p>
          <w:p>
            <w:pPr>
              <w:autoSpaceDE w:val="0"/>
              <w:autoSpaceDN w:val="0"/>
              <w:adjustRightInd w:val="0"/>
              <w:jc w:val="center"/>
              <w:rPr>
                <w:rFonts w:ascii="宋体" w:hAnsi="宋体" w:cs="Arial"/>
                <w:color w:val="000000" w:themeColor="text1"/>
                <w:sz w:val="28"/>
                <w:szCs w:val="28"/>
                <w14:textFill>
                  <w14:solidFill>
                    <w14:schemeClr w14:val="tx1"/>
                  </w14:solidFill>
                </w14:textFill>
              </w:rPr>
            </w:pPr>
          </w:p>
          <w:p>
            <w:pPr>
              <w:autoSpaceDE w:val="0"/>
              <w:autoSpaceDN w:val="0"/>
              <w:adjustRightInd w:val="0"/>
              <w:jc w:val="right"/>
              <w:rPr>
                <w:rFonts w:hint="eastAsia"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 xml:space="preserve">   </w:t>
            </w:r>
            <w:r>
              <w:rPr>
                <w:rFonts w:ascii="宋体" w:hAnsi="宋体" w:cs="Arial"/>
                <w:color w:val="000000" w:themeColor="text1"/>
                <w:sz w:val="28"/>
                <w:szCs w:val="28"/>
                <w14:textFill>
                  <w14:solidFill>
                    <w14:schemeClr w14:val="tx1"/>
                  </w14:solidFill>
                </w14:textFill>
              </w:rPr>
              <w:t>（</w:t>
            </w:r>
            <w:r>
              <w:rPr>
                <w:rFonts w:hint="eastAsia" w:ascii="宋体" w:hAnsi="宋体" w:cs="Arial"/>
                <w:color w:val="000000" w:themeColor="text1"/>
                <w:sz w:val="28"/>
                <w:szCs w:val="28"/>
                <w14:textFill>
                  <w14:solidFill>
                    <w14:schemeClr w14:val="tx1"/>
                  </w14:solidFill>
                </w14:textFill>
              </w:rPr>
              <w:t>单位盖章</w:t>
            </w:r>
            <w:r>
              <w:rPr>
                <w:rFonts w:ascii="宋体" w:hAnsi="宋体" w:cs="Arial"/>
                <w:color w:val="000000" w:themeColor="text1"/>
                <w:sz w:val="28"/>
                <w:szCs w:val="28"/>
                <w14:textFill>
                  <w14:solidFill>
                    <w14:schemeClr w14:val="tx1"/>
                  </w14:solidFill>
                </w14:textFill>
              </w:rPr>
              <w:t xml:space="preserve">）              </w:t>
            </w:r>
            <w:r>
              <w:rPr>
                <w:rFonts w:hint="eastAsia" w:ascii="宋体" w:hAnsi="宋体" w:cs="Arial"/>
                <w:color w:val="000000" w:themeColor="text1"/>
                <w:sz w:val="28"/>
                <w:szCs w:val="28"/>
                <w14:textFill>
                  <w14:solidFill>
                    <w14:schemeClr w14:val="tx1"/>
                  </w14:solidFill>
                </w14:textFill>
              </w:rPr>
              <w:t xml:space="preserve">                </w:t>
            </w:r>
          </w:p>
          <w:p>
            <w:pPr>
              <w:autoSpaceDE w:val="0"/>
              <w:autoSpaceDN w:val="0"/>
              <w:adjustRightInd w:val="0"/>
              <w:jc w:val="right"/>
              <w:rPr>
                <w:rFonts w:hint="eastAsia" w:ascii="宋体" w:hAnsi="宋体" w:cs="Arial"/>
                <w:color w:val="000000" w:themeColor="text1"/>
                <w:sz w:val="28"/>
                <w:szCs w:val="28"/>
                <w14:textFill>
                  <w14:solidFill>
                    <w14:schemeClr w14:val="tx1"/>
                  </w14:solidFill>
                </w14:textFill>
              </w:rPr>
            </w:pPr>
            <w:r>
              <w:rPr>
                <w:rFonts w:hint="eastAsia" w:ascii="宋体" w:hAnsi="宋体" w:cs="Arial"/>
                <w:color w:val="000000" w:themeColor="text1"/>
                <w:sz w:val="28"/>
                <w:szCs w:val="28"/>
                <w14:textFill>
                  <w14:solidFill>
                    <w14:schemeClr w14:val="tx1"/>
                  </w14:solidFill>
                </w14:textFill>
              </w:rPr>
              <w:t xml:space="preserve">                            </w:t>
            </w:r>
            <w:r>
              <w:rPr>
                <w:rFonts w:hint="eastAsia" w:ascii="宋体" w:hAnsi="宋体" w:cs="Arial"/>
                <w:color w:val="000000" w:themeColor="text1"/>
                <w:sz w:val="28"/>
                <w:szCs w:val="28"/>
                <w:lang w:eastAsia="zh-CN"/>
                <w14:textFill>
                  <w14:solidFill>
                    <w14:schemeClr w14:val="tx1"/>
                  </w14:solidFill>
                </w14:textFill>
              </w:rPr>
              <w:t>20</w:t>
            </w:r>
            <w:r>
              <w:rPr>
                <w:rFonts w:hint="eastAsia" w:ascii="宋体" w:hAnsi="宋体" w:cs="Arial"/>
                <w:color w:val="000000" w:themeColor="text1"/>
                <w:sz w:val="28"/>
                <w:szCs w:val="28"/>
                <w:lang w:val="en-US" w:eastAsia="zh-CN"/>
                <w14:textFill>
                  <w14:solidFill>
                    <w14:schemeClr w14:val="tx1"/>
                  </w14:solidFill>
                </w14:textFill>
              </w:rPr>
              <w:t>20</w:t>
            </w:r>
            <w:r>
              <w:rPr>
                <w:rFonts w:hint="eastAsia" w:ascii="宋体" w:hAnsi="宋体" w:cs="Arial"/>
                <w:color w:val="000000" w:themeColor="text1"/>
                <w:sz w:val="28"/>
                <w:szCs w:val="28"/>
                <w:lang w:eastAsia="zh-CN"/>
                <w14:textFill>
                  <w14:solidFill>
                    <w14:schemeClr w14:val="tx1"/>
                  </w14:solidFill>
                </w14:textFill>
              </w:rPr>
              <w:t>年</w:t>
            </w:r>
            <w:r>
              <w:rPr>
                <w:rFonts w:hint="eastAsia" w:ascii="宋体" w:hAnsi="宋体" w:cs="Arial"/>
                <w:color w:val="000000" w:themeColor="text1"/>
                <w:sz w:val="28"/>
                <w:szCs w:val="28"/>
                <w:lang w:val="en-US" w:eastAsia="zh-CN"/>
                <w14:textFill>
                  <w14:solidFill>
                    <w14:schemeClr w14:val="tx1"/>
                  </w14:solidFill>
                </w14:textFill>
              </w:rPr>
              <w:t>01</w:t>
            </w:r>
            <w:r>
              <w:rPr>
                <w:rFonts w:hint="eastAsia" w:ascii="宋体" w:hAnsi="宋体" w:cs="Arial"/>
                <w:color w:val="000000" w:themeColor="text1"/>
                <w:sz w:val="28"/>
                <w:szCs w:val="28"/>
                <w:lang w:eastAsia="zh-CN"/>
                <w14:textFill>
                  <w14:solidFill>
                    <w14:schemeClr w14:val="tx1"/>
                  </w14:solidFill>
                </w14:textFill>
              </w:rPr>
              <w:t>月</w:t>
            </w:r>
            <w:r>
              <w:rPr>
                <w:rFonts w:hint="eastAsia" w:ascii="宋体" w:hAnsi="宋体" w:cs="Arial"/>
                <w:color w:val="000000" w:themeColor="text1"/>
                <w:sz w:val="28"/>
                <w:szCs w:val="28"/>
                <w:lang w:val="en-US" w:eastAsia="zh-CN"/>
                <w14:textFill>
                  <w14:solidFill>
                    <w14:schemeClr w14:val="tx1"/>
                  </w14:solidFill>
                </w14:textFill>
              </w:rPr>
              <w:t>16</w:t>
            </w:r>
            <w:r>
              <w:rPr>
                <w:rFonts w:hint="eastAsia" w:ascii="宋体" w:hAnsi="宋体" w:cs="Arial"/>
                <w:color w:val="000000" w:themeColor="text1"/>
                <w:sz w:val="28"/>
                <w:szCs w:val="28"/>
                <w:lang w:eastAsia="zh-CN"/>
                <w14:textFill>
                  <w14:solidFill>
                    <w14:schemeClr w14:val="tx1"/>
                  </w14:solidFill>
                </w14:textFill>
              </w:rPr>
              <w:t>日</w:t>
            </w:r>
          </w:p>
          <w:p>
            <w:pPr>
              <w:autoSpaceDE w:val="0"/>
              <w:autoSpaceDN w:val="0"/>
              <w:adjustRightInd w:val="0"/>
              <w:jc w:val="right"/>
              <w:rPr>
                <w:rFonts w:hint="eastAsia" w:ascii="宋体" w:hAnsi="宋体" w:cs="Arial"/>
                <w:color w:val="000000" w:themeColor="text1"/>
                <w:sz w:val="28"/>
                <w:szCs w:val="28"/>
                <w14:textFill>
                  <w14:solidFill>
                    <w14:schemeClr w14:val="tx1"/>
                  </w14:solidFill>
                </w14:textFill>
              </w:rPr>
            </w:pPr>
          </w:p>
        </w:tc>
      </w:tr>
    </w:tbl>
    <w:p>
      <w:pPr>
        <w:pStyle w:val="2"/>
        <w:rPr>
          <w:color w:val="000000" w:themeColor="text1"/>
          <w14:textFill>
            <w14:solidFill>
              <w14:schemeClr w14:val="tx1"/>
            </w14:solidFill>
          </w14:textFill>
        </w:rPr>
      </w:pPr>
    </w:p>
    <w:sectPr>
      <w:headerReference r:id="rId6" w:type="default"/>
      <w:footerReference r:id="rId7" w:type="default"/>
      <w:pgSz w:w="11907" w:h="16840"/>
      <w:pgMar w:top="1247" w:right="1417" w:bottom="1247" w:left="1417" w:header="851" w:footer="992" w:gutter="0"/>
      <w:cols w:space="0" w:num="1"/>
      <w:docGrid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宋黑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6"/>
        <w:rFonts w:ascii="宋体" w:hAnsi="宋体"/>
      </w:rPr>
    </w:pPr>
  </w:p>
  <w:p>
    <w:pPr>
      <w:pStyle w:val="10"/>
      <w:rPr>
        <w:rStyle w:val="16"/>
        <w:rFonts w:ascii="宋体" w:hAnsi="宋体"/>
        <w:sz w:val="21"/>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Style w:val="16"/>
        <w:rFonts w:ascii="宋体" w:hAnsi="宋体"/>
      </w:rPr>
    </w:pPr>
  </w:p>
  <w:p>
    <w:pPr>
      <w:pStyle w:val="10"/>
      <w:rPr>
        <w:rStyle w:val="16"/>
        <w:rFonts w:ascii="宋体" w:hAnsi="宋体"/>
        <w:sz w:val="21"/>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Style w:val="16"/>
        <w:rFonts w:ascii="宋体" w:hAnsi="宋体"/>
        <w:sz w:val="21"/>
        <w:szCs w:val="22"/>
      </w:rPr>
    </w:pPr>
    <w:r>
      <w:rPr>
        <w:rStyle w:val="16"/>
        <w:rFonts w:hint="eastAsia" w:ascii="宋体" w:hAnsi="宋体"/>
        <w:sz w:val="21"/>
        <w:szCs w:val="22"/>
      </w:rPr>
      <w:fldChar w:fldCharType="begin"/>
    </w:r>
    <w:r>
      <w:rPr>
        <w:rStyle w:val="16"/>
        <w:rFonts w:hint="eastAsia" w:ascii="宋体" w:hAnsi="宋体"/>
        <w:sz w:val="21"/>
        <w:szCs w:val="22"/>
      </w:rPr>
      <w:instrText xml:space="preserve"> PAGE </w:instrText>
    </w:r>
    <w:r>
      <w:rPr>
        <w:rStyle w:val="16"/>
        <w:rFonts w:hint="eastAsia" w:ascii="宋体" w:hAnsi="宋体"/>
        <w:sz w:val="21"/>
        <w:szCs w:val="22"/>
      </w:rPr>
      <w:fldChar w:fldCharType="separate"/>
    </w:r>
    <w:r>
      <w:rPr>
        <w:rStyle w:val="16"/>
        <w:rFonts w:ascii="宋体" w:hAnsi="宋体"/>
        <w:sz w:val="21"/>
        <w:szCs w:val="22"/>
      </w:rPr>
      <w:t>4</w:t>
    </w:r>
    <w:r>
      <w:rPr>
        <w:rStyle w:val="16"/>
        <w:rFonts w:hint="eastAsia" w:ascii="宋体" w:hAnsi="宋体"/>
        <w:sz w:val="21"/>
        <w:szCs w:val="2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Style w:val="16"/>
        <w:rFonts w:hint="eastAsia" w:ascii="宋体" w:hAnsi="宋体"/>
        <w:sz w:val="21"/>
        <w:szCs w:val="22"/>
      </w:rPr>
      <w:fldChar w:fldCharType="begin"/>
    </w:r>
    <w:r>
      <w:rPr>
        <w:rStyle w:val="16"/>
        <w:rFonts w:hint="eastAsia" w:ascii="宋体" w:hAnsi="宋体"/>
        <w:sz w:val="21"/>
        <w:szCs w:val="22"/>
      </w:rPr>
      <w:instrText xml:space="preserve"> PAGE </w:instrText>
    </w:r>
    <w:r>
      <w:rPr>
        <w:rStyle w:val="16"/>
        <w:rFonts w:hint="eastAsia" w:ascii="宋体" w:hAnsi="宋体"/>
        <w:sz w:val="21"/>
        <w:szCs w:val="22"/>
      </w:rPr>
      <w:fldChar w:fldCharType="separate"/>
    </w:r>
    <w:r>
      <w:rPr>
        <w:rStyle w:val="16"/>
        <w:rFonts w:ascii="宋体" w:hAnsi="宋体"/>
        <w:sz w:val="21"/>
        <w:szCs w:val="22"/>
      </w:rPr>
      <w:t>37</w:t>
    </w:r>
    <w:r>
      <w:rPr>
        <w:rStyle w:val="16"/>
        <w:rFonts w:hint="eastAsia" w:ascii="宋体" w:hAnsi="宋体"/>
        <w:sz w:val="21"/>
        <w:szCs w:val="22"/>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C02449"/>
    <w:multiLevelType w:val="singleLevel"/>
    <w:tmpl w:val="87C02449"/>
    <w:lvl w:ilvl="0" w:tentative="0">
      <w:start w:val="1"/>
      <w:numFmt w:val="decimal"/>
      <w:suff w:val="space"/>
      <w:lvlText w:val="%1."/>
      <w:lvlJc w:val="left"/>
    </w:lvl>
  </w:abstractNum>
  <w:abstractNum w:abstractNumId="1">
    <w:nsid w:val="AD24716A"/>
    <w:multiLevelType w:val="singleLevel"/>
    <w:tmpl w:val="AD24716A"/>
    <w:lvl w:ilvl="0" w:tentative="0">
      <w:start w:val="1"/>
      <w:numFmt w:val="decimal"/>
      <w:lvlText w:val="%1."/>
      <w:lvlJc w:val="left"/>
      <w:pPr>
        <w:tabs>
          <w:tab w:val="left" w:pos="312"/>
        </w:tabs>
      </w:pPr>
    </w:lvl>
  </w:abstractNum>
  <w:abstractNum w:abstractNumId="2">
    <w:nsid w:val="BB3CE3E1"/>
    <w:multiLevelType w:val="singleLevel"/>
    <w:tmpl w:val="BB3CE3E1"/>
    <w:lvl w:ilvl="0" w:tentative="0">
      <w:start w:val="1"/>
      <w:numFmt w:val="decimal"/>
      <w:suff w:val="nothing"/>
      <w:lvlText w:val="%1、"/>
      <w:lvlJc w:val="left"/>
    </w:lvl>
  </w:abstractNum>
  <w:abstractNum w:abstractNumId="3">
    <w:nsid w:val="E385B88C"/>
    <w:multiLevelType w:val="singleLevel"/>
    <w:tmpl w:val="E385B88C"/>
    <w:lvl w:ilvl="0" w:tentative="0">
      <w:start w:val="5"/>
      <w:numFmt w:val="chineseCounting"/>
      <w:suff w:val="nothing"/>
      <w:lvlText w:val="%1、"/>
      <w:lvlJc w:val="left"/>
      <w:rPr>
        <w:rFonts w:hint="eastAsia"/>
      </w:rPr>
    </w:lvl>
  </w:abstractNum>
  <w:abstractNum w:abstractNumId="4">
    <w:nsid w:val="2A036EAB"/>
    <w:multiLevelType w:val="multilevel"/>
    <w:tmpl w:val="2A036EAB"/>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B2F5BDC"/>
    <w:multiLevelType w:val="singleLevel"/>
    <w:tmpl w:val="7B2F5BDC"/>
    <w:lvl w:ilvl="0" w:tentative="0">
      <w:start w:val="10"/>
      <w:numFmt w:val="decimal"/>
      <w:suff w:val="nothing"/>
      <w:lvlText w:val="%1、"/>
      <w:lvlJc w:val="left"/>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E26BC"/>
    <w:rsid w:val="000D47B9"/>
    <w:rsid w:val="0074132B"/>
    <w:rsid w:val="02DB12C3"/>
    <w:rsid w:val="04D465BF"/>
    <w:rsid w:val="04FA0075"/>
    <w:rsid w:val="056A432F"/>
    <w:rsid w:val="08073CD9"/>
    <w:rsid w:val="08217650"/>
    <w:rsid w:val="0A72003E"/>
    <w:rsid w:val="0BB32CEC"/>
    <w:rsid w:val="0F775751"/>
    <w:rsid w:val="1002779E"/>
    <w:rsid w:val="18C655A2"/>
    <w:rsid w:val="191F1897"/>
    <w:rsid w:val="200A55C5"/>
    <w:rsid w:val="228E187E"/>
    <w:rsid w:val="288C6FF9"/>
    <w:rsid w:val="31227F40"/>
    <w:rsid w:val="32010B80"/>
    <w:rsid w:val="34806850"/>
    <w:rsid w:val="35555D1F"/>
    <w:rsid w:val="35AB1B82"/>
    <w:rsid w:val="35F4311F"/>
    <w:rsid w:val="3C2E26BC"/>
    <w:rsid w:val="3E610DAD"/>
    <w:rsid w:val="3ED047EC"/>
    <w:rsid w:val="41EA77B1"/>
    <w:rsid w:val="42093A74"/>
    <w:rsid w:val="42396946"/>
    <w:rsid w:val="423B623D"/>
    <w:rsid w:val="45216231"/>
    <w:rsid w:val="48EE4EA8"/>
    <w:rsid w:val="4CE77715"/>
    <w:rsid w:val="4F154EF8"/>
    <w:rsid w:val="53F3459F"/>
    <w:rsid w:val="5E702E8E"/>
    <w:rsid w:val="5EDB4050"/>
    <w:rsid w:val="639D3924"/>
    <w:rsid w:val="63E01D1E"/>
    <w:rsid w:val="658C3E1B"/>
    <w:rsid w:val="65D11277"/>
    <w:rsid w:val="65F407BA"/>
    <w:rsid w:val="678430B4"/>
    <w:rsid w:val="686C5414"/>
    <w:rsid w:val="6AD45BFB"/>
    <w:rsid w:val="6C3E19CA"/>
    <w:rsid w:val="6CE7204D"/>
    <w:rsid w:val="6DC24B6C"/>
    <w:rsid w:val="7303331F"/>
    <w:rsid w:val="793C15FB"/>
    <w:rsid w:val="7AB5048F"/>
    <w:rsid w:val="7C0D6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30"/>
      <w:szCs w:val="44"/>
    </w:rPr>
  </w:style>
  <w:style w:type="paragraph" w:styleId="6">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jc w:val="center"/>
      <w:outlineLvl w:val="2"/>
    </w:pPr>
    <w:rPr>
      <w:rFonts w:ascii="宋体"/>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after="120" w:line="360" w:lineRule="auto"/>
      <w:ind w:left="420" w:leftChars="200" w:firstLine="420" w:firstLineChars="200"/>
    </w:pPr>
    <w:rPr>
      <w:rFonts w:ascii="Times New Roman" w:eastAsia="Times New Roman"/>
      <w:sz w:val="21"/>
      <w:szCs w:val="22"/>
    </w:rPr>
  </w:style>
  <w:style w:type="paragraph" w:styleId="3">
    <w:name w:val="Body Text Indent"/>
    <w:basedOn w:val="1"/>
    <w:next w:val="4"/>
    <w:qFormat/>
    <w:uiPriority w:val="0"/>
    <w:pPr>
      <w:ind w:firstLine="645"/>
    </w:pPr>
    <w:rPr>
      <w:rFonts w:ascii="楷体_GB2312" w:eastAsia="楷体_GB2312"/>
      <w:sz w:val="32"/>
    </w:rPr>
  </w:style>
  <w:style w:type="paragraph" w:styleId="4">
    <w:name w:val="envelope return"/>
    <w:basedOn w:val="1"/>
    <w:qFormat/>
    <w:uiPriority w:val="0"/>
    <w:pPr>
      <w:snapToGrid w:val="0"/>
    </w:pPr>
    <w:rPr>
      <w:rFonts w:ascii="Arial" w:hAnsi="Arial"/>
    </w:rPr>
  </w:style>
  <w:style w:type="paragraph" w:styleId="8">
    <w:name w:val="Body Text"/>
    <w:basedOn w:val="1"/>
    <w:qFormat/>
    <w:uiPriority w:val="0"/>
    <w:rPr>
      <w:rFonts w:ascii="宋体" w:hAnsi="Arial"/>
      <w:sz w:val="28"/>
    </w:rPr>
  </w:style>
  <w:style w:type="paragraph" w:styleId="9">
    <w:name w:val="List 2"/>
    <w:basedOn w:val="1"/>
    <w:qFormat/>
    <w:uiPriority w:val="0"/>
    <w:pPr>
      <w:ind w:left="100" w:leftChars="200" w:hanging="200" w:hangingChars="200"/>
    </w:pPr>
    <w:rPr>
      <w:szCs w:val="24"/>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0"/>
    <w:pPr>
      <w:widowControl/>
      <w:spacing w:before="100" w:beforeAutospacing="1" w:after="100" w:afterAutospacing="1"/>
      <w:jc w:val="left"/>
    </w:pPr>
    <w:rPr>
      <w:rFonts w:ascii="宋体" w:hAnsi="宋体"/>
      <w:kern w:val="0"/>
      <w:sz w:val="24"/>
      <w:szCs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rPr>
      <w:rFonts w:hint="default" w:ascii="Times New Roman"/>
    </w:rPr>
  </w:style>
  <w:style w:type="character" w:styleId="17">
    <w:name w:val="Hyperlink"/>
    <w:qFormat/>
    <w:uiPriority w:val="0"/>
    <w:rPr>
      <w:color w:val="0000FF"/>
      <w:u w:val="none"/>
    </w:rPr>
  </w:style>
  <w:style w:type="paragraph" w:customStyle="1" w:styleId="18">
    <w:name w:val="WPSOffice手动目录 1"/>
    <w:qFormat/>
    <w:uiPriority w:val="0"/>
    <w:rPr>
      <w:rFonts w:ascii="Times New Roman" w:hAnsi="Times New Roman" w:eastAsia="宋体" w:cs="Times New Roman"/>
      <w:lang w:val="en-US" w:eastAsia="zh-CN" w:bidi="ar-SA"/>
    </w:rPr>
  </w:style>
  <w:style w:type="paragraph" w:customStyle="1" w:styleId="19">
    <w:name w:val="Default"/>
    <w:qFormat/>
    <w:uiPriority w:val="0"/>
    <w:pPr>
      <w:widowControl w:val="0"/>
      <w:tabs>
        <w:tab w:val="left" w:pos="744"/>
        <w:tab w:val="left" w:pos="851"/>
      </w:tabs>
      <w:autoSpaceDE w:val="0"/>
      <w:autoSpaceDN w:val="0"/>
      <w:adjustRightInd w:val="0"/>
      <w:ind w:left="744" w:hanging="744"/>
    </w:pPr>
    <w:rPr>
      <w:rFonts w:ascii="Times New Roman" w:hAnsi="Times New Roman" w:eastAsia="宋体" w:cs="Times New Roman"/>
      <w:color w:val="000000"/>
      <w:sz w:val="24"/>
      <w:lang w:val="en-US" w:eastAsia="zh-CN" w:bidi="ar-SA"/>
    </w:rPr>
  </w:style>
  <w:style w:type="paragraph" w:styleId="20">
    <w:name w:val="List Paragraph"/>
    <w:basedOn w:val="1"/>
    <w:qFormat/>
    <w:uiPriority w:val="99"/>
    <w:pPr>
      <w:ind w:firstLine="420" w:firstLineChars="200"/>
    </w:pPr>
  </w:style>
  <w:style w:type="paragraph" w:customStyle="1" w:styleId="21">
    <w:name w:val="p0"/>
    <w:basedOn w:val="1"/>
    <w:qFormat/>
    <w:uiPriority w:val="0"/>
    <w:pPr>
      <w:widowControl/>
    </w:pPr>
    <w:rPr>
      <w:kern w:val="0"/>
      <w:szCs w:val="21"/>
    </w:rPr>
  </w:style>
  <w:style w:type="paragraph" w:customStyle="1" w:styleId="22">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
    <w:name w:val="p15"/>
    <w:basedOn w:val="1"/>
    <w:qFormat/>
    <w:uiPriority w:val="0"/>
    <w:pPr>
      <w:widowControl/>
      <w:jc w:val="center"/>
    </w:pPr>
    <w:rPr>
      <w:rFonts w:ascii="仿宋_GB2312" w:hAnsi="宋体" w:eastAsia="仿宋_GB2312" w:cs="宋体"/>
      <w:b/>
      <w:bCs/>
      <w:kern w:val="0"/>
      <w:sz w:val="28"/>
      <w:szCs w:val="28"/>
    </w:rPr>
  </w:style>
  <w:style w:type="paragraph" w:customStyle="1" w:styleId="24">
    <w:name w:val="纯文本1"/>
    <w:basedOn w:val="1"/>
    <w:qFormat/>
    <w:uiPriority w:val="0"/>
    <w:pPr>
      <w:widowControl/>
      <w:jc w:val="left"/>
    </w:pPr>
    <w:rPr>
      <w:rFonts w:ascii="宋体" w:hAnsi="Courier New"/>
      <w:szCs w:val="21"/>
    </w:rPr>
  </w:style>
  <w:style w:type="paragraph" w:customStyle="1" w:styleId="25">
    <w:name w:val="Normal_5"/>
    <w:qFormat/>
    <w:uiPriority w:val="0"/>
    <w:rPr>
      <w:rFonts w:ascii="Times New Roman" w:hAnsi="Times New Roman" w:eastAsia="Times New Roman" w:cs="Times New Roman"/>
      <w:sz w:val="24"/>
      <w:szCs w:val="24"/>
      <w:lang w:val="en-US" w:eastAsia="zh-CN" w:bidi="ar-SA"/>
    </w:rPr>
  </w:style>
  <w:style w:type="paragraph" w:customStyle="1" w:styleId="26">
    <w:name w:val="Normal_7"/>
    <w:qFormat/>
    <w:uiPriority w:val="0"/>
    <w:rPr>
      <w:rFonts w:ascii="Times New Roman" w:hAnsi="Times New Roman" w:eastAsia="宋体" w:cs="Times New Roman"/>
      <w:sz w:val="21"/>
      <w:lang w:val="en-US" w:eastAsia="zh-CN" w:bidi="ar-SA"/>
    </w:rPr>
  </w:style>
  <w:style w:type="paragraph" w:customStyle="1" w:styleId="2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正文_4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正文_1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3d03882-0499-473b-a15b-f5119cf28847}"/>
        <w:style w:val=""/>
        <w:category>
          <w:name w:val="常规"/>
          <w:gallery w:val="placeholder"/>
        </w:category>
        <w:types>
          <w:type w:val="bbPlcHdr"/>
        </w:types>
        <w:behaviors>
          <w:behavior w:val="content"/>
        </w:behaviors>
        <w:description w:val=""/>
        <w:guid w:val="{63d03882-0499-473b-a15b-f5119cf28847}"/>
      </w:docPartPr>
      <w:docPartBody>
        <w:p>
          <w:r>
            <w:rPr>
              <w:color w:val="808080"/>
            </w:rPr>
            <w:t>单击此处输入文字。</w:t>
          </w:r>
        </w:p>
      </w:docPartBody>
    </w:docPart>
    <w:docPart>
      <w:docPartPr>
        <w:name w:val="{f6c3bfa3-11e8-4ccc-be7a-a0fd89494fd0}"/>
        <w:style w:val=""/>
        <w:category>
          <w:name w:val="常规"/>
          <w:gallery w:val="placeholder"/>
        </w:category>
        <w:types>
          <w:type w:val="bbPlcHdr"/>
        </w:types>
        <w:behaviors>
          <w:behavior w:val="content"/>
        </w:behaviors>
        <w:description w:val=""/>
        <w:guid w:val="{f6c3bfa3-11e8-4ccc-be7a-a0fd89494fd0}"/>
      </w:docPartPr>
      <w:docPartBody>
        <w:p>
          <w:r>
            <w:rPr>
              <w:color w:val="808080"/>
            </w:rPr>
            <w:t>单击此处输入文字。</w:t>
          </w:r>
        </w:p>
      </w:docPartBody>
    </w:docPart>
    <w:docPart>
      <w:docPartPr>
        <w:name w:val="{efee6862-c2f8-4e9c-844b-72476d126768}"/>
        <w:style w:val=""/>
        <w:category>
          <w:name w:val="常规"/>
          <w:gallery w:val="placeholder"/>
        </w:category>
        <w:types>
          <w:type w:val="bbPlcHdr"/>
        </w:types>
        <w:behaviors>
          <w:behavior w:val="content"/>
        </w:behaviors>
        <w:description w:val=""/>
        <w:guid w:val="{efee6862-c2f8-4e9c-844b-72476d126768}"/>
      </w:docPartPr>
      <w:docPartBody>
        <w:p>
          <w:r>
            <w:rPr>
              <w:color w:val="808080"/>
            </w:rPr>
            <w:t>单击此处输入文字。</w:t>
          </w:r>
        </w:p>
      </w:docPartBody>
    </w:docPart>
    <w:docPart>
      <w:docPartPr>
        <w:name w:val="{4cb1abb9-debb-4479-a5b0-ea19aeb4732b}"/>
        <w:style w:val=""/>
        <w:category>
          <w:name w:val="常规"/>
          <w:gallery w:val="placeholder"/>
        </w:category>
        <w:types>
          <w:type w:val="bbPlcHdr"/>
        </w:types>
        <w:behaviors>
          <w:behavior w:val="content"/>
        </w:behaviors>
        <w:description w:val=""/>
        <w:guid w:val="{4cb1abb9-debb-4479-a5b0-ea19aeb4732b}"/>
      </w:docPartPr>
      <w:docPartBody>
        <w:p>
          <w:r>
            <w:rPr>
              <w:color w:val="808080"/>
            </w:rPr>
            <w:t>单击此处输入文字。</w:t>
          </w:r>
        </w:p>
      </w:docPartBody>
    </w:docPart>
    <w:docPart>
      <w:docPartPr>
        <w:name w:val="{546e529d-9bde-484b-8dc0-673796d16e0c}"/>
        <w:style w:val=""/>
        <w:category>
          <w:name w:val="常规"/>
          <w:gallery w:val="placeholder"/>
        </w:category>
        <w:types>
          <w:type w:val="bbPlcHdr"/>
        </w:types>
        <w:behaviors>
          <w:behavior w:val="content"/>
        </w:behaviors>
        <w:description w:val=""/>
        <w:guid w:val="{546e529d-9bde-484b-8dc0-673796d16e0c}"/>
      </w:docPartPr>
      <w:docPartBody>
        <w:p>
          <w:r>
            <w:rPr>
              <w:color w:val="808080"/>
            </w:rPr>
            <w:t>单击此处输入文字。</w:t>
          </w:r>
        </w:p>
      </w:docPartBody>
    </w:docPart>
    <w:docPart>
      <w:docPartPr>
        <w:name w:val="{647bf2f1-96b0-4427-8062-7252c7a1b61e}"/>
        <w:style w:val=""/>
        <w:category>
          <w:name w:val="常规"/>
          <w:gallery w:val="placeholder"/>
        </w:category>
        <w:types>
          <w:type w:val="bbPlcHdr"/>
        </w:types>
        <w:behaviors>
          <w:behavior w:val="content"/>
        </w:behaviors>
        <w:description w:val=""/>
        <w:guid w:val="{647bf2f1-96b0-4427-8062-7252c7a1b61e}"/>
      </w:docPartPr>
      <w:docPartBody>
        <w:p>
          <w:r>
            <w:rPr>
              <w:color w:val="808080"/>
            </w:rPr>
            <w:t>单击此处输入文字。</w:t>
          </w:r>
        </w:p>
      </w:docPartBody>
    </w:docPart>
    <w:docPart>
      <w:docPartPr>
        <w:name w:val="{73de4512-7155-4dd0-bf09-c9f6ebbf3055}"/>
        <w:style w:val=""/>
        <w:category>
          <w:name w:val="常规"/>
          <w:gallery w:val="placeholder"/>
        </w:category>
        <w:types>
          <w:type w:val="bbPlcHdr"/>
        </w:types>
        <w:behaviors>
          <w:behavior w:val="content"/>
        </w:behaviors>
        <w:description w:val=""/>
        <w:guid w:val="{73de4512-7155-4dd0-bf09-c9f6ebbf3055}"/>
      </w:docPartPr>
      <w:docPartBody>
        <w:p>
          <w:r>
            <w:rPr>
              <w:color w:val="808080"/>
            </w:rPr>
            <w:t>单击此处输入文字。</w:t>
          </w:r>
        </w:p>
      </w:docPartBody>
    </w:docPart>
    <w:docPart>
      <w:docPartPr>
        <w:name w:val="{0430e021-662c-4f9f-925e-9c3c0b801fc4}"/>
        <w:style w:val=""/>
        <w:category>
          <w:name w:val="常规"/>
          <w:gallery w:val="placeholder"/>
        </w:category>
        <w:types>
          <w:type w:val="bbPlcHdr"/>
        </w:types>
        <w:behaviors>
          <w:behavior w:val="content"/>
        </w:behaviors>
        <w:description w:val=""/>
        <w:guid w:val="{0430e021-662c-4f9f-925e-9c3c0b801fc4}"/>
      </w:docPartPr>
      <w:docPartBody>
        <w:p>
          <w:r>
            <w:rPr>
              <w:color w:val="808080"/>
            </w:rPr>
            <w:t>单击此处输入文字。</w:t>
          </w:r>
        </w:p>
      </w:docPartBody>
    </w:docPart>
    <w:docPart>
      <w:docPartPr>
        <w:name w:val="{c9cf0dfe-8eba-478d-8d1c-af06fdffbc8d}"/>
        <w:style w:val=""/>
        <w:category>
          <w:name w:val="常规"/>
          <w:gallery w:val="placeholder"/>
        </w:category>
        <w:types>
          <w:type w:val="bbPlcHdr"/>
        </w:types>
        <w:behaviors>
          <w:behavior w:val="content"/>
        </w:behaviors>
        <w:description w:val=""/>
        <w:guid w:val="{c9cf0dfe-8eba-478d-8d1c-af06fdffbc8d}"/>
      </w:docPartPr>
      <w:docPartBody>
        <w:p>
          <w:r>
            <w:rPr>
              <w:color w:val="808080"/>
            </w:rPr>
            <w:t>单击此处输入文字。</w:t>
          </w:r>
        </w:p>
      </w:docPartBody>
    </w:docPart>
    <w:docPart>
      <w:docPartPr>
        <w:name w:val="{782ba2c4-52b1-4439-b919-96de3f727d29}"/>
        <w:style w:val=""/>
        <w:category>
          <w:name w:val="常规"/>
          <w:gallery w:val="placeholder"/>
        </w:category>
        <w:types>
          <w:type w:val="bbPlcHdr"/>
        </w:types>
        <w:behaviors>
          <w:behavior w:val="content"/>
        </w:behaviors>
        <w:description w:val=""/>
        <w:guid w:val="{782ba2c4-52b1-4439-b919-96de3f727d29}"/>
      </w:docPartPr>
      <w:docPartBody>
        <w:p>
          <w:r>
            <w:rPr>
              <w:color w:val="808080"/>
            </w:rPr>
            <w:t>单击此处输入文字。</w:t>
          </w:r>
        </w:p>
      </w:docPartBody>
    </w:docPart>
    <w:docPart>
      <w:docPartPr>
        <w:name w:val="{2309aa04-dd8b-492f-ba9d-bafdcf8d91bf}"/>
        <w:style w:val=""/>
        <w:category>
          <w:name w:val="常规"/>
          <w:gallery w:val="placeholder"/>
        </w:category>
        <w:types>
          <w:type w:val="bbPlcHdr"/>
        </w:types>
        <w:behaviors>
          <w:behavior w:val="content"/>
        </w:behaviors>
        <w:description w:val=""/>
        <w:guid w:val="{2309aa04-dd8b-492f-ba9d-bafdcf8d91bf}"/>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2019-11-01T04:57:00Z</dcterms:created>
  <dc:creator>月 半</dc:creator>
  <cp:lastModifiedBy>月 半</cp:lastModifiedBy>
  <dcterms:modified xsi:type="dcterms:W3CDTF">2020-01-16T07:14:51Z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